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49" w:rsidRPr="009324C9" w:rsidRDefault="00621449" w:rsidP="00A228D7">
      <w:pPr>
        <w:spacing w:before="100" w:beforeAutospacing="1" w:after="100" w:afterAutospacing="1" w:line="240" w:lineRule="auto"/>
        <w:rPr>
          <w:rFonts w:ascii="Comic Sans MS" w:eastAsia="Times New Roman" w:hAnsi="Comic Sans MS" w:cs="Times New Roman"/>
          <w:u w:val="single"/>
          <w:lang w:val="en" w:eastAsia="en-GB"/>
        </w:rPr>
      </w:pPr>
      <w:r w:rsidRPr="009324C9">
        <w:rPr>
          <w:rFonts w:ascii="Comic Sans MS" w:hAnsi="Comic Sans MS"/>
          <w:noProof/>
          <w:lang w:eastAsia="en-GB"/>
        </w:rPr>
        <w:drawing>
          <wp:anchor distT="0" distB="0" distL="114300" distR="114300" simplePos="0" relativeHeight="251658240" behindDoc="1" locked="0" layoutInCell="1" allowOverlap="1" wp14:anchorId="2F5CE395" wp14:editId="199398E8">
            <wp:simplePos x="0" y="0"/>
            <wp:positionH relativeFrom="margin">
              <wp:align>center</wp:align>
            </wp:positionH>
            <wp:positionV relativeFrom="paragraph">
              <wp:posOffset>95250</wp:posOffset>
            </wp:positionV>
            <wp:extent cx="1219200" cy="866775"/>
            <wp:effectExtent l="0" t="0" r="0" b="9525"/>
            <wp:wrapTight wrapText="bothSides">
              <wp:wrapPolygon edited="0">
                <wp:start x="0" y="0"/>
                <wp:lineTo x="0" y="21363"/>
                <wp:lineTo x="21263" y="21363"/>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0" cy="866775"/>
                    </a:xfrm>
                    <a:prstGeom prst="rect">
                      <a:avLst/>
                    </a:prstGeom>
                  </pic:spPr>
                </pic:pic>
              </a:graphicData>
            </a:graphic>
          </wp:anchor>
        </w:drawing>
      </w:r>
      <w:r w:rsidRPr="009324C9">
        <w:rPr>
          <w:rFonts w:ascii="Comic Sans MS" w:hAnsi="Comic Sans MS"/>
          <w:noProof/>
          <w:lang w:eastAsia="en-GB"/>
        </w:rPr>
        <w:drawing>
          <wp:inline distT="0" distB="0" distL="0" distR="0" wp14:anchorId="4E5DC496" wp14:editId="7E4B9331">
            <wp:extent cx="1070404"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063" cy="605490"/>
                    </a:xfrm>
                    <a:prstGeom prst="rect">
                      <a:avLst/>
                    </a:prstGeom>
                  </pic:spPr>
                </pic:pic>
              </a:graphicData>
            </a:graphic>
          </wp:inline>
        </w:drawing>
      </w:r>
    </w:p>
    <w:p w:rsidR="00621449" w:rsidRPr="009324C9" w:rsidRDefault="00621449" w:rsidP="00A228D7">
      <w:pPr>
        <w:spacing w:before="100" w:beforeAutospacing="1" w:after="100" w:afterAutospacing="1" w:line="240" w:lineRule="auto"/>
        <w:rPr>
          <w:rFonts w:ascii="Comic Sans MS" w:eastAsia="Times New Roman" w:hAnsi="Comic Sans MS" w:cs="Times New Roman"/>
          <w:u w:val="single"/>
          <w:lang w:val="en" w:eastAsia="en-GB"/>
        </w:rPr>
      </w:pPr>
    </w:p>
    <w:p w:rsidR="00A228D7" w:rsidRPr="00C96842" w:rsidRDefault="00A228D7" w:rsidP="00D6076F">
      <w:pPr>
        <w:spacing w:before="100" w:beforeAutospacing="1" w:after="100" w:afterAutospacing="1" w:line="240" w:lineRule="auto"/>
        <w:jc w:val="center"/>
        <w:rPr>
          <w:rFonts w:eastAsia="Times New Roman" w:cstheme="minorHAnsi"/>
          <w:b/>
          <w:u w:val="single"/>
          <w:lang w:val="en" w:eastAsia="en-GB"/>
        </w:rPr>
      </w:pPr>
      <w:r w:rsidRPr="00C96842">
        <w:rPr>
          <w:rFonts w:eastAsia="Times New Roman" w:cstheme="minorHAnsi"/>
          <w:b/>
          <w:u w:val="single"/>
          <w:lang w:val="en" w:eastAsia="en-GB"/>
        </w:rPr>
        <w:t xml:space="preserve">Catch up funding report </w:t>
      </w:r>
      <w:r w:rsidR="00D6076F" w:rsidRPr="00C96842">
        <w:rPr>
          <w:rFonts w:eastAsia="Times New Roman" w:cstheme="minorHAnsi"/>
          <w:b/>
          <w:u w:val="single"/>
          <w:lang w:val="en" w:eastAsia="en-GB"/>
        </w:rPr>
        <w:t>September 20</w:t>
      </w:r>
      <w:r w:rsidR="0054008C" w:rsidRPr="00C96842">
        <w:rPr>
          <w:rFonts w:eastAsia="Times New Roman" w:cstheme="minorHAnsi"/>
          <w:b/>
          <w:u w:val="single"/>
          <w:lang w:val="en" w:eastAsia="en-GB"/>
        </w:rPr>
        <w:t>20</w:t>
      </w:r>
    </w:p>
    <w:p w:rsidR="00A228D7" w:rsidRPr="00C96842" w:rsidRDefault="00A228D7" w:rsidP="007B27F5">
      <w:pPr>
        <w:rPr>
          <w:rFonts w:cstheme="minorHAnsi"/>
        </w:rPr>
      </w:pPr>
      <w:r w:rsidRPr="00C96842">
        <w:rPr>
          <w:rFonts w:cstheme="minorHAnsi"/>
        </w:rPr>
        <w:t xml:space="preserve">Catch up funding </w:t>
      </w:r>
      <w:r w:rsidR="0054008C" w:rsidRPr="00C96842">
        <w:rPr>
          <w:rFonts w:cstheme="minorHAnsi"/>
        </w:rPr>
        <w:t xml:space="preserve">for Y7 has ceased from 2020-2021 and has been amalgamated into </w:t>
      </w:r>
      <w:r w:rsidR="00C96842">
        <w:rPr>
          <w:rFonts w:cstheme="minorHAnsi"/>
        </w:rPr>
        <w:t>W</w:t>
      </w:r>
      <w:r w:rsidR="0054008C" w:rsidRPr="00C96842">
        <w:rPr>
          <w:rFonts w:cstheme="minorHAnsi"/>
        </w:rPr>
        <w:t xml:space="preserve">hole </w:t>
      </w:r>
      <w:r w:rsidR="00C96842">
        <w:rPr>
          <w:rFonts w:cstheme="minorHAnsi"/>
        </w:rPr>
        <w:t>S</w:t>
      </w:r>
      <w:r w:rsidR="0054008C" w:rsidRPr="00C96842">
        <w:rPr>
          <w:rFonts w:cstheme="minorHAnsi"/>
        </w:rPr>
        <w:t xml:space="preserve">chool </w:t>
      </w:r>
      <w:r w:rsidR="00C96842">
        <w:rPr>
          <w:rFonts w:cstheme="minorHAnsi"/>
        </w:rPr>
        <w:t>C</w:t>
      </w:r>
      <w:r w:rsidR="0054008C" w:rsidRPr="00C96842">
        <w:rPr>
          <w:rFonts w:cstheme="minorHAnsi"/>
        </w:rPr>
        <w:t xml:space="preserve">ovid19 </w:t>
      </w:r>
      <w:r w:rsidR="00C96842">
        <w:rPr>
          <w:rFonts w:cstheme="minorHAnsi"/>
        </w:rPr>
        <w:t>C</w:t>
      </w:r>
      <w:r w:rsidR="0054008C" w:rsidRPr="00C96842">
        <w:rPr>
          <w:rFonts w:cstheme="minorHAnsi"/>
        </w:rPr>
        <w:t>atch</w:t>
      </w:r>
      <w:r w:rsidR="00C96842">
        <w:rPr>
          <w:rFonts w:cstheme="minorHAnsi"/>
        </w:rPr>
        <w:t>-U</w:t>
      </w:r>
      <w:r w:rsidR="0054008C" w:rsidRPr="00C96842">
        <w:rPr>
          <w:rFonts w:cstheme="minorHAnsi"/>
        </w:rPr>
        <w:t xml:space="preserve">p </w:t>
      </w:r>
      <w:r w:rsidR="00C96842">
        <w:rPr>
          <w:rFonts w:cstheme="minorHAnsi"/>
        </w:rPr>
        <w:t>F</w:t>
      </w:r>
      <w:r w:rsidR="0054008C" w:rsidRPr="00C96842">
        <w:rPr>
          <w:rFonts w:cstheme="minorHAnsi"/>
        </w:rPr>
        <w:t>unding.</w:t>
      </w:r>
    </w:p>
    <w:p w:rsidR="009972AA" w:rsidRPr="00C96842" w:rsidRDefault="009972AA" w:rsidP="007B27F5">
      <w:pPr>
        <w:rPr>
          <w:rFonts w:cstheme="minorHAnsi"/>
        </w:rPr>
      </w:pPr>
    </w:p>
    <w:p w:rsidR="00A228D7" w:rsidRPr="00C96842" w:rsidRDefault="009972AA" w:rsidP="007B27F5">
      <w:pPr>
        <w:rPr>
          <w:rFonts w:cstheme="minorHAnsi"/>
          <w:b/>
          <w:bCs/>
        </w:rPr>
      </w:pPr>
      <w:r w:rsidRPr="00C96842">
        <w:rPr>
          <w:rFonts w:cstheme="minorHAnsi"/>
          <w:b/>
          <w:bCs/>
        </w:rPr>
        <w:t>Catch up al</w:t>
      </w:r>
      <w:r w:rsidR="00A228D7" w:rsidRPr="00C96842">
        <w:rPr>
          <w:rFonts w:cstheme="minorHAnsi"/>
          <w:b/>
          <w:bCs/>
        </w:rPr>
        <w:t xml:space="preserve">location </w:t>
      </w:r>
      <w:r w:rsidR="00361B4C" w:rsidRPr="00C96842">
        <w:rPr>
          <w:rFonts w:cstheme="minorHAnsi"/>
          <w:b/>
          <w:bCs/>
        </w:rPr>
        <w:t xml:space="preserve">has been </w:t>
      </w:r>
      <w:r w:rsidR="00A228D7" w:rsidRPr="00C96842">
        <w:rPr>
          <w:rFonts w:cstheme="minorHAnsi"/>
          <w:b/>
          <w:bCs/>
        </w:rPr>
        <w:t xml:space="preserve">spent on:  </w:t>
      </w:r>
    </w:p>
    <w:p w:rsidR="00A228D7" w:rsidRPr="00C96842" w:rsidRDefault="00A228D7" w:rsidP="00C96842">
      <w:pPr>
        <w:pStyle w:val="ListParagraph"/>
        <w:numPr>
          <w:ilvl w:val="0"/>
          <w:numId w:val="3"/>
        </w:numPr>
        <w:rPr>
          <w:rFonts w:cstheme="minorHAnsi"/>
        </w:rPr>
      </w:pPr>
      <w:r w:rsidRPr="00C96842">
        <w:rPr>
          <w:rFonts w:cstheme="minorHAnsi"/>
        </w:rPr>
        <w:t>ACHIEVEMENT Groups in Maths</w:t>
      </w:r>
      <w:r w:rsidR="007D6D9C" w:rsidRPr="00C96842">
        <w:rPr>
          <w:rFonts w:cstheme="minorHAnsi"/>
        </w:rPr>
        <w:t>/English</w:t>
      </w:r>
    </w:p>
    <w:p w:rsidR="00A228D7" w:rsidRPr="00C96842" w:rsidRDefault="00A228D7" w:rsidP="00C96842">
      <w:pPr>
        <w:pStyle w:val="ListParagraph"/>
        <w:numPr>
          <w:ilvl w:val="0"/>
          <w:numId w:val="3"/>
        </w:numPr>
        <w:rPr>
          <w:rFonts w:cstheme="minorHAnsi"/>
        </w:rPr>
      </w:pPr>
      <w:r w:rsidRPr="00C96842">
        <w:rPr>
          <w:rFonts w:cstheme="minorHAnsi"/>
        </w:rPr>
        <w:t xml:space="preserve">Support for </w:t>
      </w:r>
      <w:r w:rsidR="00621449" w:rsidRPr="00C96842">
        <w:rPr>
          <w:rFonts w:cstheme="minorHAnsi"/>
        </w:rPr>
        <w:t>key</w:t>
      </w:r>
      <w:r w:rsidRPr="00C96842">
        <w:rPr>
          <w:rFonts w:cstheme="minorHAnsi"/>
        </w:rPr>
        <w:t xml:space="preserve"> Year 7 LA sets in core areas</w:t>
      </w:r>
    </w:p>
    <w:p w:rsidR="00A228D7" w:rsidRPr="00C96842" w:rsidRDefault="00A228D7" w:rsidP="00C96842">
      <w:pPr>
        <w:pStyle w:val="ListParagraph"/>
        <w:numPr>
          <w:ilvl w:val="0"/>
          <w:numId w:val="3"/>
        </w:numPr>
        <w:rPr>
          <w:rFonts w:cstheme="minorHAnsi"/>
        </w:rPr>
      </w:pPr>
      <w:r w:rsidRPr="00C96842">
        <w:rPr>
          <w:rFonts w:cstheme="minorHAnsi"/>
        </w:rPr>
        <w:t>Lexia/RWI for Literacy catch up</w:t>
      </w:r>
    </w:p>
    <w:p w:rsidR="009972AA" w:rsidRPr="00C96842" w:rsidRDefault="009972AA" w:rsidP="00C96842">
      <w:pPr>
        <w:pStyle w:val="ListParagraph"/>
        <w:numPr>
          <w:ilvl w:val="0"/>
          <w:numId w:val="3"/>
        </w:numPr>
        <w:rPr>
          <w:rFonts w:cstheme="minorHAnsi"/>
        </w:rPr>
      </w:pPr>
      <w:r w:rsidRPr="00C96842">
        <w:rPr>
          <w:rFonts w:cstheme="minorHAnsi"/>
        </w:rPr>
        <w:t>Reciprocal Reading and Read Theory</w:t>
      </w:r>
    </w:p>
    <w:p w:rsidR="007D6D9C" w:rsidRPr="00C96842" w:rsidRDefault="0054008C" w:rsidP="00C96842">
      <w:pPr>
        <w:pStyle w:val="ListParagraph"/>
        <w:numPr>
          <w:ilvl w:val="0"/>
          <w:numId w:val="3"/>
        </w:numPr>
        <w:rPr>
          <w:rFonts w:cstheme="minorHAnsi"/>
        </w:rPr>
      </w:pPr>
      <w:r w:rsidRPr="00C96842">
        <w:rPr>
          <w:rFonts w:cstheme="minorHAnsi"/>
        </w:rPr>
        <w:t>M</w:t>
      </w:r>
      <w:r w:rsidR="007D6D9C" w:rsidRPr="00C96842">
        <w:rPr>
          <w:rFonts w:cstheme="minorHAnsi"/>
        </w:rPr>
        <w:t>athletics</w:t>
      </w:r>
    </w:p>
    <w:p w:rsidR="00A228D7" w:rsidRPr="00C96842" w:rsidRDefault="00A228D7" w:rsidP="00C96842">
      <w:pPr>
        <w:pStyle w:val="ListParagraph"/>
        <w:numPr>
          <w:ilvl w:val="0"/>
          <w:numId w:val="3"/>
        </w:numPr>
        <w:rPr>
          <w:rFonts w:cstheme="minorHAnsi"/>
        </w:rPr>
      </w:pPr>
      <w:r w:rsidRPr="00C96842">
        <w:rPr>
          <w:rFonts w:cstheme="minorHAnsi"/>
        </w:rPr>
        <w:t>First Class @ Number, Success @ arithmetic for Maths catch up</w:t>
      </w:r>
    </w:p>
    <w:p w:rsidR="007D6D9C" w:rsidRPr="00C96842" w:rsidRDefault="007D6D9C" w:rsidP="00C96842">
      <w:pPr>
        <w:pStyle w:val="ListParagraph"/>
        <w:numPr>
          <w:ilvl w:val="0"/>
          <w:numId w:val="3"/>
        </w:numPr>
        <w:rPr>
          <w:rFonts w:cstheme="minorHAnsi"/>
        </w:rPr>
      </w:pPr>
      <w:r w:rsidRPr="00C96842">
        <w:rPr>
          <w:rFonts w:cstheme="minorHAnsi"/>
        </w:rPr>
        <w:t>Accelerated Reader for all English cohort in Y7</w:t>
      </w:r>
    </w:p>
    <w:p w:rsidR="009972AA" w:rsidRPr="00C96842" w:rsidRDefault="009972AA" w:rsidP="007B27F5">
      <w:pPr>
        <w:rPr>
          <w:rFonts w:cstheme="minorHAnsi"/>
          <w:b/>
          <w:u w:val="single"/>
        </w:rPr>
      </w:pPr>
    </w:p>
    <w:p w:rsidR="007B27F5" w:rsidRPr="00C96842" w:rsidRDefault="007B27F5" w:rsidP="007B27F5">
      <w:pPr>
        <w:rPr>
          <w:rFonts w:cstheme="minorHAnsi"/>
          <w:b/>
          <w:u w:val="single"/>
        </w:rPr>
      </w:pPr>
      <w:r w:rsidRPr="00C96842">
        <w:rPr>
          <w:rFonts w:cstheme="minorHAnsi"/>
          <w:b/>
          <w:u w:val="single"/>
        </w:rPr>
        <w:t xml:space="preserve">Catch up funding </w:t>
      </w:r>
      <w:r w:rsidR="009324C9" w:rsidRPr="00C96842">
        <w:rPr>
          <w:rFonts w:cstheme="minorHAnsi"/>
          <w:b/>
          <w:u w:val="single"/>
        </w:rPr>
        <w:t>201</w:t>
      </w:r>
      <w:r w:rsidR="0054008C" w:rsidRPr="00C96842">
        <w:rPr>
          <w:rFonts w:cstheme="minorHAnsi"/>
          <w:b/>
          <w:u w:val="single"/>
        </w:rPr>
        <w:t>9</w:t>
      </w:r>
      <w:r w:rsidR="009324C9" w:rsidRPr="00C96842">
        <w:rPr>
          <w:rFonts w:cstheme="minorHAnsi"/>
          <w:b/>
          <w:u w:val="single"/>
        </w:rPr>
        <w:t>-20</w:t>
      </w:r>
      <w:r w:rsidR="0054008C" w:rsidRPr="00C96842">
        <w:rPr>
          <w:rFonts w:cstheme="minorHAnsi"/>
          <w:b/>
          <w:u w:val="single"/>
        </w:rPr>
        <w:t>20</w:t>
      </w:r>
    </w:p>
    <w:p w:rsidR="007B27F5" w:rsidRPr="00C96842" w:rsidRDefault="00621449" w:rsidP="007B27F5">
      <w:pPr>
        <w:rPr>
          <w:rFonts w:cstheme="minorHAnsi"/>
          <w:u w:val="single"/>
        </w:rPr>
      </w:pPr>
      <w:r w:rsidRPr="00C96842">
        <w:rPr>
          <w:rFonts w:cstheme="minorHAnsi"/>
          <w:u w:val="single"/>
        </w:rPr>
        <w:t>English</w:t>
      </w:r>
    </w:p>
    <w:p w:rsidR="00186BEE" w:rsidRPr="00C96842" w:rsidRDefault="00186BEE" w:rsidP="007B27F5">
      <w:pPr>
        <w:rPr>
          <w:rFonts w:cstheme="minorHAnsi"/>
        </w:rPr>
      </w:pPr>
      <w:r w:rsidRPr="00C96842">
        <w:rPr>
          <w:rFonts w:cstheme="minorHAnsi"/>
        </w:rPr>
        <w:t>From a cohort of 2</w:t>
      </w:r>
      <w:r w:rsidR="0054008C" w:rsidRPr="00C96842">
        <w:rPr>
          <w:rFonts w:cstheme="minorHAnsi"/>
        </w:rPr>
        <w:t>93</w:t>
      </w:r>
      <w:r w:rsidRPr="00C96842">
        <w:rPr>
          <w:rFonts w:cstheme="minorHAnsi"/>
        </w:rPr>
        <w:t xml:space="preserve"> pupils, </w:t>
      </w:r>
      <w:r w:rsidR="0054008C" w:rsidRPr="00C96842">
        <w:rPr>
          <w:rFonts w:cstheme="minorHAnsi"/>
        </w:rPr>
        <w:t>71</w:t>
      </w:r>
      <w:r w:rsidRPr="00C96842">
        <w:rPr>
          <w:rFonts w:cstheme="minorHAnsi"/>
        </w:rPr>
        <w:t xml:space="preserve"> of whom were on the catch</w:t>
      </w:r>
      <w:r w:rsidR="00361B4C" w:rsidRPr="00C96842">
        <w:rPr>
          <w:rFonts w:cstheme="minorHAnsi"/>
        </w:rPr>
        <w:t>-</w:t>
      </w:r>
      <w:r w:rsidRPr="00C96842">
        <w:rPr>
          <w:rFonts w:cstheme="minorHAnsi"/>
        </w:rPr>
        <w:t>up cohort for English:</w:t>
      </w:r>
    </w:p>
    <w:p w:rsidR="009C319E" w:rsidRPr="00C96842" w:rsidRDefault="00770927" w:rsidP="00AD630A">
      <w:pPr>
        <w:rPr>
          <w:rFonts w:cstheme="minorHAnsi"/>
        </w:rPr>
      </w:pPr>
      <w:r w:rsidRPr="00C96842">
        <w:rPr>
          <w:rFonts w:cstheme="minorHAnsi"/>
        </w:rPr>
        <w:t>Some s</w:t>
      </w:r>
      <w:r w:rsidR="007B27F5" w:rsidRPr="00C96842">
        <w:rPr>
          <w:rFonts w:cstheme="minorHAnsi"/>
        </w:rPr>
        <w:t>tudents were allocated a place out of</w:t>
      </w:r>
      <w:r w:rsidR="00C96842">
        <w:rPr>
          <w:rFonts w:cstheme="minorHAnsi"/>
        </w:rPr>
        <w:t xml:space="preserve"> their</w:t>
      </w:r>
      <w:r w:rsidR="007B27F5" w:rsidRPr="00C96842">
        <w:rPr>
          <w:rFonts w:cstheme="minorHAnsi"/>
        </w:rPr>
        <w:t xml:space="preserve"> MFL </w:t>
      </w:r>
      <w:r w:rsidR="00C96842">
        <w:rPr>
          <w:rFonts w:cstheme="minorHAnsi"/>
        </w:rPr>
        <w:t xml:space="preserve">class </w:t>
      </w:r>
      <w:r w:rsidR="007B27F5" w:rsidRPr="00C96842">
        <w:rPr>
          <w:rFonts w:cstheme="minorHAnsi"/>
        </w:rPr>
        <w:t>based on reading</w:t>
      </w:r>
      <w:r w:rsidR="00C96842">
        <w:rPr>
          <w:rFonts w:cstheme="minorHAnsi"/>
        </w:rPr>
        <w:t>-</w:t>
      </w:r>
      <w:r w:rsidR="007B27F5" w:rsidRPr="00C96842">
        <w:rPr>
          <w:rFonts w:cstheme="minorHAnsi"/>
        </w:rPr>
        <w:t xml:space="preserve">age data and KS2 reading SATS.  </w:t>
      </w:r>
      <w:r w:rsidRPr="00C96842">
        <w:rPr>
          <w:rFonts w:cstheme="minorHAnsi"/>
        </w:rPr>
        <w:t xml:space="preserve">  These students received 3 periods per week of literacy intervention.  </w:t>
      </w:r>
      <w:r w:rsidR="007327E5" w:rsidRPr="00C96842">
        <w:rPr>
          <w:rFonts w:cstheme="minorHAnsi"/>
        </w:rPr>
        <w:t xml:space="preserve">There </w:t>
      </w:r>
      <w:r w:rsidR="00C96842">
        <w:rPr>
          <w:rFonts w:cstheme="minorHAnsi"/>
        </w:rPr>
        <w:t>was</w:t>
      </w:r>
      <w:r w:rsidRPr="00C96842">
        <w:rPr>
          <w:rFonts w:cstheme="minorHAnsi"/>
        </w:rPr>
        <w:t xml:space="preserve"> </w:t>
      </w:r>
      <w:r w:rsidR="001F2D6D" w:rsidRPr="00C96842">
        <w:rPr>
          <w:rFonts w:cstheme="minorHAnsi"/>
        </w:rPr>
        <w:t xml:space="preserve">a total of </w:t>
      </w:r>
      <w:r w:rsidR="00361B4C" w:rsidRPr="00C96842">
        <w:rPr>
          <w:rFonts w:cstheme="minorHAnsi"/>
        </w:rPr>
        <w:t>9</w:t>
      </w:r>
      <w:r w:rsidR="005A3F96" w:rsidRPr="00C96842">
        <w:rPr>
          <w:rFonts w:cstheme="minorHAnsi"/>
        </w:rPr>
        <w:t xml:space="preserve"> </w:t>
      </w:r>
      <w:r w:rsidR="000A385E" w:rsidRPr="00C96842">
        <w:rPr>
          <w:rFonts w:cstheme="minorHAnsi"/>
        </w:rPr>
        <w:t xml:space="preserve">students </w:t>
      </w:r>
      <w:r w:rsidR="001F2D6D" w:rsidRPr="00C96842">
        <w:rPr>
          <w:rFonts w:cstheme="minorHAnsi"/>
        </w:rPr>
        <w:t>identified as requiring Read</w:t>
      </w:r>
      <w:r w:rsidR="00AD630A" w:rsidRPr="00C96842">
        <w:rPr>
          <w:rFonts w:cstheme="minorHAnsi"/>
        </w:rPr>
        <w:t>, Write Inc intervention</w:t>
      </w:r>
      <w:r w:rsidR="00621449" w:rsidRPr="00C96842">
        <w:rPr>
          <w:rFonts w:cstheme="minorHAnsi"/>
        </w:rPr>
        <w:t xml:space="preserve">/Lexia </w:t>
      </w:r>
      <w:r w:rsidR="00AD630A" w:rsidRPr="00C96842">
        <w:rPr>
          <w:rFonts w:cstheme="minorHAnsi"/>
        </w:rPr>
        <w:t xml:space="preserve">based on their SATs results from Primary school in Sept </w:t>
      </w:r>
      <w:r w:rsidR="00621449" w:rsidRPr="00C96842">
        <w:rPr>
          <w:rFonts w:cstheme="minorHAnsi"/>
        </w:rPr>
        <w:t>201</w:t>
      </w:r>
      <w:r w:rsidR="0054008C" w:rsidRPr="00C96842">
        <w:rPr>
          <w:rFonts w:cstheme="minorHAnsi"/>
        </w:rPr>
        <w:t>9</w:t>
      </w:r>
      <w:r w:rsidR="00AD630A" w:rsidRPr="00C96842">
        <w:rPr>
          <w:rFonts w:cstheme="minorHAnsi"/>
        </w:rPr>
        <w:t>.</w:t>
      </w:r>
      <w:r w:rsidR="00361B4C" w:rsidRPr="00C96842">
        <w:rPr>
          <w:rFonts w:cstheme="minorHAnsi"/>
        </w:rPr>
        <w:t xml:space="preserve">  All these pupils were also in the schools Achievement Group, small group provision.</w:t>
      </w:r>
    </w:p>
    <w:p w:rsidR="000E0828" w:rsidRPr="00C96842" w:rsidRDefault="0054008C" w:rsidP="00AD630A">
      <w:pPr>
        <w:rPr>
          <w:rFonts w:cstheme="minorHAnsi"/>
        </w:rPr>
      </w:pPr>
      <w:r w:rsidRPr="00C96842">
        <w:rPr>
          <w:rFonts w:cstheme="minorHAnsi"/>
        </w:rPr>
        <w:t>32</w:t>
      </w:r>
      <w:r w:rsidR="000E0828" w:rsidRPr="00C96842">
        <w:rPr>
          <w:rFonts w:cstheme="minorHAnsi"/>
        </w:rPr>
        <w:t xml:space="preserve"> Y7 students received literacy intervention during </w:t>
      </w:r>
      <w:r w:rsidR="00C96842">
        <w:rPr>
          <w:rFonts w:cstheme="minorHAnsi"/>
        </w:rPr>
        <w:t xml:space="preserve">the </w:t>
      </w:r>
      <w:r w:rsidR="000E0828" w:rsidRPr="00C96842">
        <w:rPr>
          <w:rFonts w:cstheme="minorHAnsi"/>
        </w:rPr>
        <w:t>academic year</w:t>
      </w:r>
      <w:r w:rsidR="00D6076F" w:rsidRPr="00C96842">
        <w:rPr>
          <w:rFonts w:cstheme="minorHAnsi"/>
        </w:rPr>
        <w:t xml:space="preserve">. </w:t>
      </w:r>
      <w:r w:rsidR="00C96842">
        <w:rPr>
          <w:rFonts w:cstheme="minorHAnsi"/>
        </w:rPr>
        <w:t>Two</w:t>
      </w:r>
      <w:r w:rsidR="00C52A51" w:rsidRPr="00C96842">
        <w:rPr>
          <w:rFonts w:cstheme="minorHAnsi"/>
        </w:rPr>
        <w:t xml:space="preserve"> pupils worked on their literacy at home.  Interventions completed with pupils included comprehension booster, spelling booster and handwriting booster.</w:t>
      </w:r>
    </w:p>
    <w:p w:rsidR="00C52A51" w:rsidRPr="00C96842" w:rsidRDefault="00C52A51" w:rsidP="00AD630A">
      <w:pPr>
        <w:rPr>
          <w:rFonts w:cstheme="minorHAnsi"/>
        </w:rPr>
      </w:pPr>
      <w:r w:rsidRPr="00C96842">
        <w:rPr>
          <w:rFonts w:cstheme="minorHAnsi"/>
        </w:rPr>
        <w:t xml:space="preserve">All pupils had targeted </w:t>
      </w:r>
      <w:r w:rsidR="00C96842">
        <w:rPr>
          <w:rFonts w:cstheme="minorHAnsi"/>
        </w:rPr>
        <w:t>A</w:t>
      </w:r>
      <w:r w:rsidRPr="00C96842">
        <w:rPr>
          <w:rFonts w:cstheme="minorHAnsi"/>
        </w:rPr>
        <w:t xml:space="preserve">ccelerated </w:t>
      </w:r>
      <w:r w:rsidR="00C96842">
        <w:rPr>
          <w:rFonts w:cstheme="minorHAnsi"/>
        </w:rPr>
        <w:t>R</w:t>
      </w:r>
      <w:r w:rsidRPr="00C96842">
        <w:rPr>
          <w:rFonts w:cstheme="minorHAnsi"/>
        </w:rPr>
        <w:t>eader sessions throughout the year.</w:t>
      </w:r>
    </w:p>
    <w:p w:rsidR="005A3F96" w:rsidRPr="00C96842" w:rsidRDefault="00C52A51" w:rsidP="00AD630A">
      <w:pPr>
        <w:rPr>
          <w:rFonts w:cstheme="minorHAnsi"/>
        </w:rPr>
      </w:pPr>
      <w:bookmarkStart w:id="0" w:name="_Hlk56013804"/>
      <w:r w:rsidRPr="00C96842">
        <w:rPr>
          <w:rFonts w:cstheme="minorHAnsi"/>
        </w:rPr>
        <w:t xml:space="preserve">There were a number of other pupils who had planned intervention that was not carried out due to school closure due to </w:t>
      </w:r>
      <w:proofErr w:type="spellStart"/>
      <w:r w:rsidR="00C96842">
        <w:rPr>
          <w:rFonts w:cstheme="minorHAnsi"/>
        </w:rPr>
        <w:t>C</w:t>
      </w:r>
      <w:r w:rsidRPr="00C96842">
        <w:rPr>
          <w:rFonts w:cstheme="minorHAnsi"/>
        </w:rPr>
        <w:t>ovid</w:t>
      </w:r>
      <w:proofErr w:type="spellEnd"/>
      <w:r w:rsidRPr="00C96842">
        <w:rPr>
          <w:rFonts w:cstheme="minorHAnsi"/>
        </w:rPr>
        <w:t xml:space="preserve"> 19 lockdown.  All pupils who required literacy support were offered </w:t>
      </w:r>
      <w:r w:rsidR="00C96842">
        <w:rPr>
          <w:rFonts w:cstheme="minorHAnsi"/>
        </w:rPr>
        <w:t>L</w:t>
      </w:r>
      <w:r w:rsidRPr="00C96842">
        <w:rPr>
          <w:rFonts w:cstheme="minorHAnsi"/>
        </w:rPr>
        <w:t xml:space="preserve">exia log ins to complete work in this area over lockdown.  In order to ensure any pupils who still have catch up to complete in Y8 receive intervention, all pupils are participating in a weekly </w:t>
      </w:r>
      <w:r w:rsidR="00C96842">
        <w:rPr>
          <w:rFonts w:cstheme="minorHAnsi"/>
        </w:rPr>
        <w:t>R</w:t>
      </w:r>
      <w:r w:rsidRPr="00C96842">
        <w:rPr>
          <w:rFonts w:cstheme="minorHAnsi"/>
        </w:rPr>
        <w:t xml:space="preserve">eciprocal </w:t>
      </w:r>
      <w:r w:rsidR="00C96842">
        <w:rPr>
          <w:rFonts w:cstheme="minorHAnsi"/>
        </w:rPr>
        <w:t>R</w:t>
      </w:r>
      <w:r w:rsidRPr="00C96842">
        <w:rPr>
          <w:rFonts w:cstheme="minorHAnsi"/>
        </w:rPr>
        <w:t>eading intervention session.</w:t>
      </w:r>
    </w:p>
    <w:bookmarkEnd w:id="0"/>
    <w:p w:rsidR="007D6D9C" w:rsidRPr="004900CD" w:rsidRDefault="007D6D9C" w:rsidP="008C0D10">
      <w:pPr>
        <w:rPr>
          <w:rFonts w:cstheme="minorHAnsi"/>
          <w:b/>
          <w:bCs/>
          <w:u w:val="single"/>
        </w:rPr>
      </w:pPr>
      <w:r w:rsidRPr="004900CD">
        <w:rPr>
          <w:rFonts w:cstheme="minorHAnsi"/>
          <w:b/>
          <w:bCs/>
          <w:u w:val="single"/>
        </w:rPr>
        <w:t xml:space="preserve">English Support Catch- up </w:t>
      </w:r>
      <w:r w:rsidR="00C96842" w:rsidRPr="004900CD">
        <w:rPr>
          <w:rFonts w:cstheme="minorHAnsi"/>
          <w:b/>
          <w:bCs/>
          <w:u w:val="single"/>
        </w:rPr>
        <w:t>P</w:t>
      </w:r>
      <w:r w:rsidRPr="004900CD">
        <w:rPr>
          <w:rFonts w:cstheme="minorHAnsi"/>
          <w:b/>
          <w:bCs/>
          <w:u w:val="single"/>
        </w:rPr>
        <w:t>remium spend</w:t>
      </w:r>
    </w:p>
    <w:p w:rsidR="007D6D9C" w:rsidRPr="00C96842" w:rsidRDefault="00C52A51" w:rsidP="007D6D9C">
      <w:pPr>
        <w:rPr>
          <w:rFonts w:cstheme="minorHAnsi"/>
        </w:rPr>
      </w:pPr>
      <w:r w:rsidRPr="00C96842">
        <w:rPr>
          <w:rFonts w:cstheme="minorHAnsi"/>
        </w:rPr>
        <w:t>71</w:t>
      </w:r>
      <w:r w:rsidR="007D6D9C" w:rsidRPr="00C96842">
        <w:rPr>
          <w:rFonts w:cstheme="minorHAnsi"/>
        </w:rPr>
        <w:t xml:space="preserve"> students were on the catch-up </w:t>
      </w:r>
      <w:r w:rsidR="00E5571C" w:rsidRPr="00C96842">
        <w:rPr>
          <w:rFonts w:cstheme="minorHAnsi"/>
        </w:rPr>
        <w:t>cohort for English</w:t>
      </w:r>
      <w:r w:rsidR="007D6D9C" w:rsidRPr="00C96842">
        <w:rPr>
          <w:rFonts w:cstheme="minorHAnsi"/>
        </w:rPr>
        <w:t xml:space="preserve"> </w:t>
      </w:r>
      <w:r w:rsidR="00E5571C" w:rsidRPr="00C96842">
        <w:rPr>
          <w:rFonts w:cstheme="minorHAnsi"/>
        </w:rPr>
        <w:t>-</w:t>
      </w:r>
      <w:r w:rsidR="007D6D9C" w:rsidRPr="00C96842">
        <w:rPr>
          <w:rFonts w:cstheme="minorHAnsi"/>
        </w:rPr>
        <w:t xml:space="preserve">Catch up premium per </w:t>
      </w:r>
      <w:r w:rsidR="00E5571C" w:rsidRPr="00C96842">
        <w:rPr>
          <w:rFonts w:cstheme="minorHAnsi"/>
        </w:rPr>
        <w:t>student</w:t>
      </w:r>
      <w:r w:rsidR="007D6D9C" w:rsidRPr="00C96842">
        <w:rPr>
          <w:rFonts w:cstheme="minorHAnsi"/>
        </w:rPr>
        <w:t xml:space="preserve"> £</w:t>
      </w:r>
      <w:r w:rsidR="00361B4C" w:rsidRPr="00C96842">
        <w:rPr>
          <w:rFonts w:cstheme="minorHAnsi"/>
        </w:rPr>
        <w:t>92.48</w:t>
      </w:r>
      <w:r w:rsidR="0087745D" w:rsidRPr="00C96842">
        <w:rPr>
          <w:rFonts w:cstheme="minorHAnsi"/>
        </w:rPr>
        <w:t>.  School spent on average in excess of this on each pupil.</w:t>
      </w:r>
    </w:p>
    <w:p w:rsidR="007D6D9C" w:rsidRDefault="007D6D9C" w:rsidP="008C0D10">
      <w:pPr>
        <w:rPr>
          <w:rFonts w:cstheme="minorHAnsi"/>
          <w:u w:val="single"/>
        </w:rPr>
      </w:pPr>
    </w:p>
    <w:p w:rsidR="004900CD" w:rsidRDefault="004900CD" w:rsidP="008C0D10">
      <w:pPr>
        <w:rPr>
          <w:rFonts w:cstheme="minorHAnsi"/>
          <w:u w:val="single"/>
        </w:rPr>
      </w:pPr>
    </w:p>
    <w:p w:rsidR="004900CD" w:rsidRDefault="004900CD" w:rsidP="008C0D10">
      <w:pPr>
        <w:rPr>
          <w:rFonts w:cstheme="minorHAnsi"/>
          <w:u w:val="single"/>
        </w:rPr>
      </w:pPr>
    </w:p>
    <w:p w:rsidR="004900CD" w:rsidRPr="00C96842" w:rsidRDefault="004900CD" w:rsidP="008C0D10">
      <w:pPr>
        <w:rPr>
          <w:rFonts w:cstheme="minorHAnsi"/>
          <w:u w:val="single"/>
        </w:rPr>
      </w:pPr>
    </w:p>
    <w:tbl>
      <w:tblPr>
        <w:tblStyle w:val="TableGrid"/>
        <w:tblW w:w="9016" w:type="dxa"/>
        <w:tblLook w:val="04A0" w:firstRow="1" w:lastRow="0" w:firstColumn="1" w:lastColumn="0" w:noHBand="0" w:noVBand="1"/>
      </w:tblPr>
      <w:tblGrid>
        <w:gridCol w:w="2284"/>
        <w:gridCol w:w="2261"/>
        <w:gridCol w:w="2246"/>
        <w:gridCol w:w="2225"/>
      </w:tblGrid>
      <w:tr w:rsidR="009324C9" w:rsidRPr="00C96842" w:rsidTr="007D6D9C">
        <w:trPr>
          <w:trHeight w:val="442"/>
        </w:trPr>
        <w:tc>
          <w:tcPr>
            <w:tcW w:w="2284" w:type="dxa"/>
          </w:tcPr>
          <w:p w:rsidR="007D6D9C" w:rsidRPr="00C96842" w:rsidRDefault="007D6D9C" w:rsidP="007D6D9C">
            <w:pPr>
              <w:jc w:val="both"/>
              <w:rPr>
                <w:rFonts w:cstheme="minorHAnsi"/>
                <w:b/>
                <w:bCs/>
              </w:rPr>
            </w:pPr>
            <w:r w:rsidRPr="00C96842">
              <w:rPr>
                <w:rFonts w:cstheme="minorHAnsi"/>
                <w:b/>
                <w:bCs/>
              </w:rPr>
              <w:t>Provision</w:t>
            </w:r>
          </w:p>
        </w:tc>
        <w:tc>
          <w:tcPr>
            <w:tcW w:w="2261" w:type="dxa"/>
          </w:tcPr>
          <w:p w:rsidR="007D6D9C" w:rsidRPr="00C96842" w:rsidRDefault="007D6D9C" w:rsidP="007D6D9C">
            <w:pPr>
              <w:jc w:val="both"/>
              <w:rPr>
                <w:rFonts w:cstheme="minorHAnsi"/>
                <w:b/>
                <w:bCs/>
              </w:rPr>
            </w:pPr>
            <w:r w:rsidRPr="00C96842">
              <w:rPr>
                <w:rFonts w:cstheme="minorHAnsi"/>
                <w:b/>
                <w:bCs/>
              </w:rPr>
              <w:t>Weekly time spent</w:t>
            </w:r>
          </w:p>
        </w:tc>
        <w:tc>
          <w:tcPr>
            <w:tcW w:w="2246" w:type="dxa"/>
          </w:tcPr>
          <w:p w:rsidR="007D6D9C" w:rsidRPr="00C96842" w:rsidRDefault="007D6D9C" w:rsidP="007D6D9C">
            <w:pPr>
              <w:jc w:val="both"/>
              <w:rPr>
                <w:rFonts w:cstheme="minorHAnsi"/>
                <w:b/>
                <w:bCs/>
              </w:rPr>
            </w:pPr>
            <w:r w:rsidRPr="00C96842">
              <w:rPr>
                <w:rFonts w:cstheme="minorHAnsi"/>
                <w:b/>
                <w:bCs/>
              </w:rPr>
              <w:t>Cost</w:t>
            </w:r>
          </w:p>
        </w:tc>
        <w:tc>
          <w:tcPr>
            <w:tcW w:w="2225" w:type="dxa"/>
          </w:tcPr>
          <w:p w:rsidR="007D6D9C" w:rsidRPr="00C96842" w:rsidRDefault="007D6D9C" w:rsidP="007D6D9C">
            <w:pPr>
              <w:jc w:val="both"/>
              <w:rPr>
                <w:rFonts w:cstheme="minorHAnsi"/>
                <w:b/>
                <w:bCs/>
              </w:rPr>
            </w:pPr>
            <w:r w:rsidRPr="00C96842">
              <w:rPr>
                <w:rFonts w:cstheme="minorHAnsi"/>
                <w:b/>
                <w:bCs/>
              </w:rPr>
              <w:t>Who benefits?</w:t>
            </w:r>
          </w:p>
        </w:tc>
      </w:tr>
      <w:tr w:rsidR="009324C9" w:rsidRPr="00C96842" w:rsidTr="007D6D9C">
        <w:trPr>
          <w:trHeight w:val="215"/>
        </w:trPr>
        <w:tc>
          <w:tcPr>
            <w:tcW w:w="2284" w:type="dxa"/>
          </w:tcPr>
          <w:p w:rsidR="007D6D9C" w:rsidRPr="00C96842" w:rsidRDefault="007D6D9C" w:rsidP="007D6D9C">
            <w:pPr>
              <w:jc w:val="both"/>
              <w:rPr>
                <w:rFonts w:cstheme="minorHAnsi"/>
              </w:rPr>
            </w:pPr>
            <w:r w:rsidRPr="00C96842">
              <w:rPr>
                <w:rFonts w:cstheme="minorHAnsi"/>
              </w:rPr>
              <w:t xml:space="preserve">Accelerated </w:t>
            </w:r>
            <w:r w:rsidR="00C96842">
              <w:rPr>
                <w:rFonts w:cstheme="minorHAnsi"/>
              </w:rPr>
              <w:t>R</w:t>
            </w:r>
            <w:r w:rsidRPr="00C96842">
              <w:rPr>
                <w:rFonts w:cstheme="minorHAnsi"/>
              </w:rPr>
              <w:t>eader</w:t>
            </w:r>
          </w:p>
        </w:tc>
        <w:tc>
          <w:tcPr>
            <w:tcW w:w="2261" w:type="dxa"/>
          </w:tcPr>
          <w:p w:rsidR="007D6D9C" w:rsidRPr="00C96842" w:rsidRDefault="007D6D9C" w:rsidP="007D6D9C">
            <w:pPr>
              <w:jc w:val="both"/>
              <w:rPr>
                <w:rFonts w:cstheme="minorHAnsi"/>
              </w:rPr>
            </w:pPr>
            <w:r w:rsidRPr="00C96842">
              <w:rPr>
                <w:rFonts w:cstheme="minorHAnsi"/>
              </w:rPr>
              <w:t>1 hour</w:t>
            </w:r>
          </w:p>
        </w:tc>
        <w:tc>
          <w:tcPr>
            <w:tcW w:w="2246" w:type="dxa"/>
          </w:tcPr>
          <w:p w:rsidR="007D6D9C" w:rsidRPr="00C96842" w:rsidRDefault="007D6D9C" w:rsidP="007D6D9C">
            <w:pPr>
              <w:jc w:val="both"/>
              <w:rPr>
                <w:rFonts w:cstheme="minorHAnsi"/>
              </w:rPr>
            </w:pPr>
            <w:r w:rsidRPr="00C96842">
              <w:rPr>
                <w:rFonts w:cstheme="minorHAnsi"/>
              </w:rPr>
              <w:t>£750 per year</w:t>
            </w:r>
          </w:p>
        </w:tc>
        <w:tc>
          <w:tcPr>
            <w:tcW w:w="2225" w:type="dxa"/>
          </w:tcPr>
          <w:p w:rsidR="007D6D9C" w:rsidRPr="00C96842" w:rsidRDefault="007D6D9C" w:rsidP="007D6D9C">
            <w:pPr>
              <w:jc w:val="both"/>
              <w:rPr>
                <w:rFonts w:cstheme="minorHAnsi"/>
              </w:rPr>
            </w:pPr>
            <w:r w:rsidRPr="00C96842">
              <w:rPr>
                <w:rFonts w:cstheme="minorHAnsi"/>
              </w:rPr>
              <w:t xml:space="preserve">All </w:t>
            </w:r>
            <w:r w:rsidR="00C96842">
              <w:rPr>
                <w:rFonts w:cstheme="minorHAnsi"/>
              </w:rPr>
              <w:t xml:space="preserve">Year 7 </w:t>
            </w:r>
            <w:r w:rsidR="00E5571C" w:rsidRPr="00C96842">
              <w:rPr>
                <w:rFonts w:cstheme="minorHAnsi"/>
              </w:rPr>
              <w:t>student</w:t>
            </w:r>
            <w:r w:rsidRPr="00C96842">
              <w:rPr>
                <w:rFonts w:cstheme="minorHAnsi"/>
              </w:rPr>
              <w:t>s</w:t>
            </w:r>
          </w:p>
        </w:tc>
      </w:tr>
      <w:tr w:rsidR="009324C9" w:rsidRPr="00C96842" w:rsidTr="007D6D9C">
        <w:trPr>
          <w:trHeight w:val="215"/>
        </w:trPr>
        <w:tc>
          <w:tcPr>
            <w:tcW w:w="2284" w:type="dxa"/>
          </w:tcPr>
          <w:p w:rsidR="007D6D9C" w:rsidRPr="00C96842" w:rsidRDefault="007D6D9C" w:rsidP="007D6D9C">
            <w:pPr>
              <w:jc w:val="both"/>
              <w:rPr>
                <w:rFonts w:cstheme="minorHAnsi"/>
              </w:rPr>
            </w:pPr>
            <w:r w:rsidRPr="00C96842">
              <w:rPr>
                <w:rFonts w:cstheme="minorHAnsi"/>
              </w:rPr>
              <w:t xml:space="preserve">Lexia </w:t>
            </w:r>
          </w:p>
        </w:tc>
        <w:tc>
          <w:tcPr>
            <w:tcW w:w="2261" w:type="dxa"/>
          </w:tcPr>
          <w:p w:rsidR="007D6D9C" w:rsidRPr="00C96842" w:rsidRDefault="007D6D9C" w:rsidP="007D6D9C">
            <w:pPr>
              <w:jc w:val="both"/>
              <w:rPr>
                <w:rFonts w:cstheme="minorHAnsi"/>
              </w:rPr>
            </w:pPr>
            <w:r w:rsidRPr="00C96842">
              <w:rPr>
                <w:rFonts w:cstheme="minorHAnsi"/>
              </w:rPr>
              <w:t>Various depending on need</w:t>
            </w:r>
          </w:p>
        </w:tc>
        <w:tc>
          <w:tcPr>
            <w:tcW w:w="2246" w:type="dxa"/>
          </w:tcPr>
          <w:p w:rsidR="007D6D9C" w:rsidRPr="00C96842" w:rsidRDefault="007D6D9C" w:rsidP="007D6D9C">
            <w:pPr>
              <w:jc w:val="both"/>
              <w:rPr>
                <w:rFonts w:cstheme="minorHAnsi"/>
              </w:rPr>
            </w:pPr>
            <w:r w:rsidRPr="00C96842">
              <w:rPr>
                <w:rFonts w:cstheme="minorHAnsi"/>
              </w:rPr>
              <w:t>£2460 per year</w:t>
            </w:r>
          </w:p>
        </w:tc>
        <w:tc>
          <w:tcPr>
            <w:tcW w:w="2225" w:type="dxa"/>
          </w:tcPr>
          <w:p w:rsidR="007D6D9C" w:rsidRPr="00C96842" w:rsidRDefault="007D6D9C" w:rsidP="007D6D9C">
            <w:pPr>
              <w:jc w:val="both"/>
              <w:rPr>
                <w:rFonts w:cstheme="minorHAnsi"/>
              </w:rPr>
            </w:pPr>
            <w:r w:rsidRPr="00C96842">
              <w:rPr>
                <w:rFonts w:cstheme="minorHAnsi"/>
              </w:rPr>
              <w:t xml:space="preserve">Catch up cohort </w:t>
            </w:r>
            <w:r w:rsidR="00E5571C" w:rsidRPr="00C96842">
              <w:rPr>
                <w:rFonts w:cstheme="minorHAnsi"/>
              </w:rPr>
              <w:t>student</w:t>
            </w:r>
            <w:r w:rsidRPr="00C96842">
              <w:rPr>
                <w:rFonts w:cstheme="minorHAnsi"/>
              </w:rPr>
              <w:t>s</w:t>
            </w:r>
          </w:p>
        </w:tc>
      </w:tr>
      <w:tr w:rsidR="009324C9" w:rsidRPr="00C96842" w:rsidTr="007D6D9C">
        <w:trPr>
          <w:trHeight w:val="215"/>
        </w:trPr>
        <w:tc>
          <w:tcPr>
            <w:tcW w:w="2284" w:type="dxa"/>
          </w:tcPr>
          <w:p w:rsidR="007D6D9C" w:rsidRPr="00C96842" w:rsidRDefault="007D6D9C" w:rsidP="007D6D9C">
            <w:pPr>
              <w:jc w:val="both"/>
              <w:rPr>
                <w:rFonts w:cstheme="minorHAnsi"/>
              </w:rPr>
            </w:pPr>
            <w:r w:rsidRPr="00C96842">
              <w:rPr>
                <w:rFonts w:cstheme="minorHAnsi"/>
              </w:rPr>
              <w:t xml:space="preserve">Achievement </w:t>
            </w:r>
            <w:r w:rsidR="00C96842">
              <w:rPr>
                <w:rFonts w:cstheme="minorHAnsi"/>
              </w:rPr>
              <w:t>G</w:t>
            </w:r>
            <w:r w:rsidRPr="00C96842">
              <w:rPr>
                <w:rFonts w:cstheme="minorHAnsi"/>
              </w:rPr>
              <w:t>roup in English (shared cost with SEN)</w:t>
            </w:r>
          </w:p>
        </w:tc>
        <w:tc>
          <w:tcPr>
            <w:tcW w:w="2261" w:type="dxa"/>
          </w:tcPr>
          <w:p w:rsidR="007D6D9C" w:rsidRPr="00C96842" w:rsidRDefault="007D6D9C" w:rsidP="007D6D9C">
            <w:pPr>
              <w:jc w:val="both"/>
              <w:rPr>
                <w:rFonts w:cstheme="minorHAnsi"/>
              </w:rPr>
            </w:pPr>
            <w:r w:rsidRPr="00C96842">
              <w:rPr>
                <w:rFonts w:cstheme="minorHAnsi"/>
              </w:rPr>
              <w:t>4 periods a week</w:t>
            </w:r>
          </w:p>
        </w:tc>
        <w:tc>
          <w:tcPr>
            <w:tcW w:w="2246" w:type="dxa"/>
          </w:tcPr>
          <w:p w:rsidR="007D6D9C" w:rsidRPr="00C96842" w:rsidRDefault="007D6D9C" w:rsidP="007D6D9C">
            <w:pPr>
              <w:jc w:val="both"/>
              <w:rPr>
                <w:rFonts w:cstheme="minorHAnsi"/>
              </w:rPr>
            </w:pPr>
            <w:r w:rsidRPr="00C96842">
              <w:rPr>
                <w:rFonts w:cstheme="minorHAnsi"/>
              </w:rPr>
              <w:t>£2020.80</w:t>
            </w:r>
          </w:p>
        </w:tc>
        <w:tc>
          <w:tcPr>
            <w:tcW w:w="2225" w:type="dxa"/>
          </w:tcPr>
          <w:p w:rsidR="007D6D9C" w:rsidRPr="00C96842" w:rsidRDefault="00361B4C" w:rsidP="007D6D9C">
            <w:pPr>
              <w:jc w:val="both"/>
              <w:rPr>
                <w:rFonts w:cstheme="minorHAnsi"/>
              </w:rPr>
            </w:pPr>
            <w:r w:rsidRPr="00C96842">
              <w:rPr>
                <w:rFonts w:cstheme="minorHAnsi"/>
              </w:rPr>
              <w:t xml:space="preserve">9 </w:t>
            </w:r>
            <w:r w:rsidR="00E5571C" w:rsidRPr="00C96842">
              <w:rPr>
                <w:rFonts w:cstheme="minorHAnsi"/>
              </w:rPr>
              <w:t>student</w:t>
            </w:r>
            <w:r w:rsidR="007D6D9C" w:rsidRPr="00C96842">
              <w:rPr>
                <w:rFonts w:cstheme="minorHAnsi"/>
              </w:rPr>
              <w:t>s</w:t>
            </w:r>
          </w:p>
        </w:tc>
      </w:tr>
      <w:tr w:rsidR="009324C9" w:rsidRPr="00C96842" w:rsidTr="007D6D9C">
        <w:trPr>
          <w:trHeight w:val="215"/>
        </w:trPr>
        <w:tc>
          <w:tcPr>
            <w:tcW w:w="2284" w:type="dxa"/>
          </w:tcPr>
          <w:p w:rsidR="007D6D9C" w:rsidRPr="00C96842" w:rsidRDefault="007D6D9C" w:rsidP="007D6D9C">
            <w:pPr>
              <w:jc w:val="both"/>
              <w:rPr>
                <w:rFonts w:cstheme="minorHAnsi"/>
              </w:rPr>
            </w:pPr>
            <w:r w:rsidRPr="00C96842">
              <w:rPr>
                <w:rFonts w:cstheme="minorHAnsi"/>
              </w:rPr>
              <w:t>Literacy intervention</w:t>
            </w:r>
          </w:p>
        </w:tc>
        <w:tc>
          <w:tcPr>
            <w:tcW w:w="2261" w:type="dxa"/>
          </w:tcPr>
          <w:p w:rsidR="007D6D9C" w:rsidRPr="00C96842" w:rsidRDefault="007D6D9C" w:rsidP="007D6D9C">
            <w:pPr>
              <w:jc w:val="both"/>
              <w:rPr>
                <w:rFonts w:cstheme="minorHAnsi"/>
              </w:rPr>
            </w:pPr>
            <w:r w:rsidRPr="00C96842">
              <w:rPr>
                <w:rFonts w:cstheme="minorHAnsi"/>
              </w:rPr>
              <w:t>2 periods a week for 12 weeks</w:t>
            </w:r>
          </w:p>
        </w:tc>
        <w:tc>
          <w:tcPr>
            <w:tcW w:w="2246" w:type="dxa"/>
          </w:tcPr>
          <w:p w:rsidR="007D6D9C" w:rsidRPr="00C96842" w:rsidRDefault="007D6D9C" w:rsidP="007D6D9C">
            <w:pPr>
              <w:jc w:val="both"/>
              <w:rPr>
                <w:rFonts w:cstheme="minorHAnsi"/>
              </w:rPr>
            </w:pPr>
            <w:r w:rsidRPr="00C96842">
              <w:rPr>
                <w:rFonts w:cstheme="minorHAnsi"/>
              </w:rPr>
              <w:t>£432</w:t>
            </w:r>
          </w:p>
        </w:tc>
        <w:tc>
          <w:tcPr>
            <w:tcW w:w="2225" w:type="dxa"/>
          </w:tcPr>
          <w:p w:rsidR="007D6D9C" w:rsidRPr="00C96842" w:rsidRDefault="00361B4C" w:rsidP="007D6D9C">
            <w:pPr>
              <w:jc w:val="both"/>
              <w:rPr>
                <w:rFonts w:cstheme="minorHAnsi"/>
              </w:rPr>
            </w:pPr>
            <w:r w:rsidRPr="00C96842">
              <w:rPr>
                <w:rFonts w:cstheme="minorHAnsi"/>
              </w:rPr>
              <w:t>3</w:t>
            </w:r>
            <w:r w:rsidR="009324C9" w:rsidRPr="00C96842">
              <w:rPr>
                <w:rFonts w:cstheme="minorHAnsi"/>
              </w:rPr>
              <w:t>2</w:t>
            </w:r>
            <w:r w:rsidR="007D6D9C" w:rsidRPr="00C96842">
              <w:rPr>
                <w:rFonts w:cstheme="minorHAnsi"/>
              </w:rPr>
              <w:t xml:space="preserve"> </w:t>
            </w:r>
            <w:r w:rsidR="00E5571C" w:rsidRPr="00C96842">
              <w:rPr>
                <w:rFonts w:cstheme="minorHAnsi"/>
              </w:rPr>
              <w:t>student</w:t>
            </w:r>
            <w:r w:rsidR="007D6D9C" w:rsidRPr="00C96842">
              <w:rPr>
                <w:rFonts w:cstheme="minorHAnsi"/>
              </w:rPr>
              <w:t>s</w:t>
            </w:r>
          </w:p>
        </w:tc>
      </w:tr>
      <w:tr w:rsidR="009324C9" w:rsidRPr="00C96842" w:rsidTr="007D6D9C">
        <w:trPr>
          <w:trHeight w:val="215"/>
        </w:trPr>
        <w:tc>
          <w:tcPr>
            <w:tcW w:w="2284" w:type="dxa"/>
          </w:tcPr>
          <w:p w:rsidR="007D6D9C" w:rsidRPr="00C96842" w:rsidRDefault="007D6D9C" w:rsidP="007D6D9C">
            <w:pPr>
              <w:jc w:val="both"/>
              <w:rPr>
                <w:rFonts w:cstheme="minorHAnsi"/>
              </w:rPr>
            </w:pPr>
            <w:r w:rsidRPr="00C96842">
              <w:rPr>
                <w:rFonts w:cstheme="minorHAnsi"/>
              </w:rPr>
              <w:t xml:space="preserve">Read, </w:t>
            </w:r>
            <w:r w:rsidR="00C96842">
              <w:rPr>
                <w:rFonts w:cstheme="minorHAnsi"/>
              </w:rPr>
              <w:t>W</w:t>
            </w:r>
            <w:r w:rsidRPr="00C96842">
              <w:rPr>
                <w:rFonts w:cstheme="minorHAnsi"/>
              </w:rPr>
              <w:t xml:space="preserve">rite </w:t>
            </w:r>
            <w:r w:rsidR="00C96842">
              <w:rPr>
                <w:rFonts w:cstheme="minorHAnsi"/>
              </w:rPr>
              <w:t>I</w:t>
            </w:r>
            <w:r w:rsidRPr="00C96842">
              <w:rPr>
                <w:rFonts w:cstheme="minorHAnsi"/>
              </w:rPr>
              <w:t>nc</w:t>
            </w:r>
          </w:p>
        </w:tc>
        <w:tc>
          <w:tcPr>
            <w:tcW w:w="2261" w:type="dxa"/>
          </w:tcPr>
          <w:p w:rsidR="007D6D9C" w:rsidRPr="00C96842" w:rsidRDefault="007D6D9C" w:rsidP="007D6D9C">
            <w:pPr>
              <w:jc w:val="both"/>
              <w:rPr>
                <w:rFonts w:cstheme="minorHAnsi"/>
              </w:rPr>
            </w:pPr>
            <w:r w:rsidRPr="00C96842">
              <w:rPr>
                <w:rFonts w:cstheme="minorHAnsi"/>
              </w:rPr>
              <w:t>3 periods a week for a year</w:t>
            </w:r>
          </w:p>
        </w:tc>
        <w:tc>
          <w:tcPr>
            <w:tcW w:w="2246" w:type="dxa"/>
          </w:tcPr>
          <w:p w:rsidR="007D6D9C" w:rsidRPr="00C96842" w:rsidRDefault="007D6D9C" w:rsidP="007D6D9C">
            <w:pPr>
              <w:jc w:val="both"/>
              <w:rPr>
                <w:rFonts w:cstheme="minorHAnsi"/>
              </w:rPr>
            </w:pPr>
            <w:r w:rsidRPr="00C96842">
              <w:rPr>
                <w:rFonts w:cstheme="minorHAnsi"/>
              </w:rPr>
              <w:t>£3600</w:t>
            </w:r>
          </w:p>
        </w:tc>
        <w:tc>
          <w:tcPr>
            <w:tcW w:w="2225" w:type="dxa"/>
          </w:tcPr>
          <w:p w:rsidR="007D6D9C" w:rsidRPr="00C96842" w:rsidRDefault="00361B4C" w:rsidP="007D6D9C">
            <w:pPr>
              <w:jc w:val="both"/>
              <w:rPr>
                <w:rFonts w:cstheme="minorHAnsi"/>
              </w:rPr>
            </w:pPr>
            <w:r w:rsidRPr="00C96842">
              <w:rPr>
                <w:rFonts w:cstheme="minorHAnsi"/>
              </w:rPr>
              <w:t>9</w:t>
            </w:r>
            <w:r w:rsidR="007D6D9C" w:rsidRPr="00C96842">
              <w:rPr>
                <w:rFonts w:cstheme="minorHAnsi"/>
              </w:rPr>
              <w:t xml:space="preserve"> </w:t>
            </w:r>
            <w:r w:rsidR="00E5571C" w:rsidRPr="00C96842">
              <w:rPr>
                <w:rFonts w:cstheme="minorHAnsi"/>
              </w:rPr>
              <w:t>student</w:t>
            </w:r>
            <w:r w:rsidR="007D6D9C" w:rsidRPr="00C96842">
              <w:rPr>
                <w:rFonts w:cstheme="minorHAnsi"/>
              </w:rPr>
              <w:t>s</w:t>
            </w:r>
          </w:p>
        </w:tc>
      </w:tr>
      <w:tr w:rsidR="007D6D9C" w:rsidRPr="00C96842" w:rsidTr="007462CB">
        <w:trPr>
          <w:trHeight w:val="215"/>
        </w:trPr>
        <w:tc>
          <w:tcPr>
            <w:tcW w:w="9016" w:type="dxa"/>
            <w:gridSpan w:val="4"/>
          </w:tcPr>
          <w:p w:rsidR="007D6D9C" w:rsidRPr="00C96842" w:rsidRDefault="007D6D9C" w:rsidP="007D6D9C">
            <w:pPr>
              <w:jc w:val="both"/>
              <w:rPr>
                <w:rFonts w:cstheme="minorHAnsi"/>
              </w:rPr>
            </w:pPr>
            <w:r w:rsidRPr="00C96842">
              <w:rPr>
                <w:rFonts w:cstheme="minorHAnsi"/>
              </w:rPr>
              <w:t>Total spend on English Catch up: £9262.80</w:t>
            </w:r>
          </w:p>
        </w:tc>
      </w:tr>
    </w:tbl>
    <w:p w:rsidR="007D6D9C" w:rsidRPr="00C96842" w:rsidRDefault="007D6D9C" w:rsidP="008C0D10">
      <w:pPr>
        <w:rPr>
          <w:rFonts w:cstheme="minorHAnsi"/>
          <w:u w:val="single"/>
        </w:rPr>
      </w:pPr>
    </w:p>
    <w:p w:rsidR="008C0D10" w:rsidRPr="004900CD" w:rsidRDefault="008C0D10" w:rsidP="008C0D10">
      <w:pPr>
        <w:rPr>
          <w:rFonts w:cstheme="minorHAnsi"/>
          <w:b/>
          <w:bCs/>
          <w:u w:val="single"/>
        </w:rPr>
      </w:pPr>
      <w:r w:rsidRPr="004900CD">
        <w:rPr>
          <w:rFonts w:cstheme="minorHAnsi"/>
          <w:b/>
          <w:bCs/>
          <w:u w:val="single"/>
        </w:rPr>
        <w:t>Numeracy</w:t>
      </w:r>
    </w:p>
    <w:p w:rsidR="00F306F7" w:rsidRPr="00C96842" w:rsidRDefault="008C0D10" w:rsidP="00361B4C">
      <w:pPr>
        <w:jc w:val="both"/>
        <w:rPr>
          <w:rFonts w:cstheme="minorHAnsi"/>
        </w:rPr>
      </w:pPr>
      <w:r w:rsidRPr="00C96842">
        <w:rPr>
          <w:rFonts w:cstheme="minorHAnsi"/>
        </w:rPr>
        <w:t>Several maths intervention packages are run in department: 1</w:t>
      </w:r>
      <w:r w:rsidRPr="00C96842">
        <w:rPr>
          <w:rFonts w:cstheme="minorHAnsi"/>
          <w:vertAlign w:val="superscript"/>
        </w:rPr>
        <w:t>st</w:t>
      </w:r>
      <w:r w:rsidRPr="00C96842">
        <w:rPr>
          <w:rFonts w:cstheme="minorHAnsi"/>
        </w:rPr>
        <w:t xml:space="preserve"> Class@ Number, Success @Arithmetic and Talk 4 Number.  </w:t>
      </w:r>
    </w:p>
    <w:p w:rsidR="00864B28" w:rsidRPr="00C96842" w:rsidRDefault="00864B28" w:rsidP="00864B28">
      <w:pPr>
        <w:rPr>
          <w:rFonts w:cstheme="minorHAnsi"/>
        </w:rPr>
      </w:pPr>
      <w:r w:rsidRPr="00C96842">
        <w:rPr>
          <w:rFonts w:cstheme="minorHAnsi"/>
        </w:rPr>
        <w:t xml:space="preserve">In the school year </w:t>
      </w:r>
      <w:r w:rsidR="0087745D" w:rsidRPr="00C96842">
        <w:rPr>
          <w:rFonts w:cstheme="minorHAnsi"/>
        </w:rPr>
        <w:t>2019-2020</w:t>
      </w:r>
      <w:r w:rsidRPr="00C96842">
        <w:rPr>
          <w:rFonts w:cstheme="minorHAnsi"/>
        </w:rPr>
        <w:t xml:space="preserve"> we ha</w:t>
      </w:r>
      <w:r w:rsidR="00361B4C" w:rsidRPr="00C96842">
        <w:rPr>
          <w:rFonts w:cstheme="minorHAnsi"/>
        </w:rPr>
        <w:t>d</w:t>
      </w:r>
      <w:r w:rsidRPr="00C96842">
        <w:rPr>
          <w:rFonts w:cstheme="minorHAnsi"/>
        </w:rPr>
        <w:t xml:space="preserve"> 2 groups of Y7 Maths intervention per week running and </w:t>
      </w:r>
      <w:r w:rsidR="00C96842">
        <w:rPr>
          <w:rFonts w:cstheme="minorHAnsi"/>
        </w:rPr>
        <w:t>the academy had</w:t>
      </w:r>
      <w:r w:rsidRPr="00C96842">
        <w:rPr>
          <w:rFonts w:cstheme="minorHAnsi"/>
        </w:rPr>
        <w:t xml:space="preserve"> planned that 25 students w</w:t>
      </w:r>
      <w:r w:rsidR="00361B4C" w:rsidRPr="00C96842">
        <w:rPr>
          <w:rFonts w:cstheme="minorHAnsi"/>
        </w:rPr>
        <w:t>ould have</w:t>
      </w:r>
      <w:r w:rsidRPr="00C96842">
        <w:rPr>
          <w:rFonts w:cstheme="minorHAnsi"/>
        </w:rPr>
        <w:t xml:space="preserve"> access</w:t>
      </w:r>
      <w:r w:rsidR="00361B4C" w:rsidRPr="00C96842">
        <w:rPr>
          <w:rFonts w:cstheme="minorHAnsi"/>
        </w:rPr>
        <w:t xml:space="preserve"> to</w:t>
      </w:r>
      <w:r w:rsidRPr="00C96842">
        <w:rPr>
          <w:rFonts w:cstheme="minorHAnsi"/>
        </w:rPr>
        <w:t xml:space="preserve"> Maths interventions.</w:t>
      </w:r>
    </w:p>
    <w:p w:rsidR="00864B28" w:rsidRPr="00C96842" w:rsidRDefault="00864B28" w:rsidP="00864B28">
      <w:pPr>
        <w:rPr>
          <w:rFonts w:cstheme="minorHAnsi"/>
        </w:rPr>
      </w:pPr>
      <w:r w:rsidRPr="00C96842">
        <w:rPr>
          <w:rFonts w:cstheme="minorHAnsi"/>
        </w:rPr>
        <w:t xml:space="preserve">All </w:t>
      </w:r>
      <w:r w:rsidR="00E5571C" w:rsidRPr="00C96842">
        <w:rPr>
          <w:rFonts w:cstheme="minorHAnsi"/>
        </w:rPr>
        <w:t>student</w:t>
      </w:r>
      <w:r w:rsidRPr="00C96842">
        <w:rPr>
          <w:rFonts w:cstheme="minorHAnsi"/>
        </w:rPr>
        <w:t>s on the catch-up cohort had their quality first teaching in the classroom supported by:</w:t>
      </w:r>
    </w:p>
    <w:p w:rsidR="00864B28" w:rsidRPr="00C96842" w:rsidRDefault="00864B28" w:rsidP="00864B28">
      <w:pPr>
        <w:pStyle w:val="ListParagraph"/>
        <w:numPr>
          <w:ilvl w:val="0"/>
          <w:numId w:val="2"/>
        </w:numPr>
        <w:rPr>
          <w:rFonts w:cstheme="minorHAnsi"/>
        </w:rPr>
      </w:pPr>
      <w:r w:rsidRPr="00C96842">
        <w:rPr>
          <w:rFonts w:cstheme="minorHAnsi"/>
        </w:rPr>
        <w:t>Invitation to a weekly maths club.</w:t>
      </w:r>
    </w:p>
    <w:p w:rsidR="00864B28" w:rsidRPr="00C96842" w:rsidRDefault="00864B28" w:rsidP="00864B28">
      <w:pPr>
        <w:pStyle w:val="ListParagraph"/>
        <w:numPr>
          <w:ilvl w:val="0"/>
          <w:numId w:val="2"/>
        </w:numPr>
        <w:rPr>
          <w:rFonts w:cstheme="minorHAnsi"/>
        </w:rPr>
      </w:pPr>
      <w:r w:rsidRPr="00C96842">
        <w:rPr>
          <w:rFonts w:cstheme="minorHAnsi"/>
        </w:rPr>
        <w:t>Mathletics subscription to be used in the home with focused package of catch-up work.</w:t>
      </w:r>
    </w:p>
    <w:p w:rsidR="00864B28" w:rsidRPr="00C96842" w:rsidRDefault="00864B28" w:rsidP="00864B28">
      <w:pPr>
        <w:pStyle w:val="ListParagraph"/>
        <w:numPr>
          <w:ilvl w:val="0"/>
          <w:numId w:val="2"/>
        </w:numPr>
        <w:rPr>
          <w:rFonts w:cstheme="minorHAnsi"/>
        </w:rPr>
      </w:pPr>
      <w:r w:rsidRPr="00C96842">
        <w:rPr>
          <w:rFonts w:cstheme="minorHAnsi"/>
        </w:rPr>
        <w:t xml:space="preserve">At least 2 group mentoring sessions with the Numeracy </w:t>
      </w:r>
      <w:r w:rsidR="00C96842">
        <w:rPr>
          <w:rFonts w:cstheme="minorHAnsi"/>
        </w:rPr>
        <w:t>A</w:t>
      </w:r>
      <w:r w:rsidRPr="00C96842">
        <w:rPr>
          <w:rFonts w:cstheme="minorHAnsi"/>
        </w:rPr>
        <w:t xml:space="preserve">chievement </w:t>
      </w:r>
      <w:r w:rsidR="00C96842">
        <w:rPr>
          <w:rFonts w:cstheme="minorHAnsi"/>
        </w:rPr>
        <w:t>S</w:t>
      </w:r>
      <w:r w:rsidRPr="00C96842">
        <w:rPr>
          <w:rFonts w:cstheme="minorHAnsi"/>
        </w:rPr>
        <w:t xml:space="preserve">upport </w:t>
      </w:r>
      <w:r w:rsidR="00C96842">
        <w:rPr>
          <w:rFonts w:cstheme="minorHAnsi"/>
        </w:rPr>
        <w:t>P</w:t>
      </w:r>
      <w:r w:rsidRPr="00C96842">
        <w:rPr>
          <w:rFonts w:cstheme="minorHAnsi"/>
        </w:rPr>
        <w:t>ractitioner</w:t>
      </w:r>
    </w:p>
    <w:p w:rsidR="00361B4C" w:rsidRPr="00C96842" w:rsidRDefault="00361B4C" w:rsidP="00361B4C">
      <w:pPr>
        <w:rPr>
          <w:rFonts w:cstheme="minorHAnsi"/>
        </w:rPr>
      </w:pPr>
      <w:r w:rsidRPr="00C96842">
        <w:rPr>
          <w:rFonts w:cstheme="minorHAnsi"/>
        </w:rPr>
        <w:t xml:space="preserve">There were a number of pupils who had planned intervention that was not carried out due to school closure due to </w:t>
      </w:r>
      <w:proofErr w:type="spellStart"/>
      <w:r w:rsidR="00C96842">
        <w:rPr>
          <w:rFonts w:cstheme="minorHAnsi"/>
        </w:rPr>
        <w:t>C</w:t>
      </w:r>
      <w:r w:rsidRPr="00C96842">
        <w:rPr>
          <w:rFonts w:cstheme="minorHAnsi"/>
        </w:rPr>
        <w:t>ovid</w:t>
      </w:r>
      <w:proofErr w:type="spellEnd"/>
      <w:r w:rsidRPr="00C96842">
        <w:rPr>
          <w:rFonts w:cstheme="minorHAnsi"/>
        </w:rPr>
        <w:t xml:space="preserve"> 19 lockdown.  All pupils who required some numeracy support were offered </w:t>
      </w:r>
      <w:r w:rsidR="00C96842">
        <w:rPr>
          <w:rFonts w:cstheme="minorHAnsi"/>
        </w:rPr>
        <w:t>M</w:t>
      </w:r>
      <w:r w:rsidRPr="00C96842">
        <w:rPr>
          <w:rFonts w:cstheme="minorHAnsi"/>
        </w:rPr>
        <w:t xml:space="preserve">athletics log ins to complete work in this area over lockdown.  In order to ensure any pupils who still have catch up to complete in Y8, receive intervention, all pupils are participating in a weekly </w:t>
      </w:r>
      <w:r w:rsidR="00C96842">
        <w:rPr>
          <w:rFonts w:cstheme="minorHAnsi"/>
        </w:rPr>
        <w:t>N</w:t>
      </w:r>
      <w:r w:rsidRPr="00C96842">
        <w:rPr>
          <w:rFonts w:cstheme="minorHAnsi"/>
        </w:rPr>
        <w:t xml:space="preserve">umeracy </w:t>
      </w:r>
      <w:r w:rsidR="00C96842">
        <w:rPr>
          <w:rFonts w:cstheme="minorHAnsi"/>
        </w:rPr>
        <w:t>N</w:t>
      </w:r>
      <w:r w:rsidRPr="00C96842">
        <w:rPr>
          <w:rFonts w:cstheme="minorHAnsi"/>
        </w:rPr>
        <w:t>injas intervention session.</w:t>
      </w:r>
    </w:p>
    <w:p w:rsidR="00864B28" w:rsidRPr="004900CD" w:rsidRDefault="00864B28" w:rsidP="00864B28">
      <w:pPr>
        <w:rPr>
          <w:rFonts w:cstheme="minorHAnsi"/>
          <w:b/>
          <w:bCs/>
          <w:u w:val="single"/>
        </w:rPr>
      </w:pPr>
      <w:r w:rsidRPr="004900CD">
        <w:rPr>
          <w:rFonts w:cstheme="minorHAnsi"/>
          <w:b/>
          <w:bCs/>
          <w:u w:val="single"/>
        </w:rPr>
        <w:t>Maths Support Catch- up premium spend</w:t>
      </w:r>
    </w:p>
    <w:p w:rsidR="0087745D" w:rsidRPr="00C96842" w:rsidRDefault="00C52A51" w:rsidP="0087745D">
      <w:pPr>
        <w:rPr>
          <w:rFonts w:cstheme="minorHAnsi"/>
        </w:rPr>
      </w:pPr>
      <w:r w:rsidRPr="00C96842">
        <w:rPr>
          <w:rFonts w:cstheme="minorHAnsi"/>
        </w:rPr>
        <w:t>52</w:t>
      </w:r>
      <w:r w:rsidR="0087745D" w:rsidRPr="00C96842">
        <w:rPr>
          <w:rFonts w:cstheme="minorHAnsi"/>
        </w:rPr>
        <w:t xml:space="preserve"> students were on the catch-up cohort for Maths -Catch up premium per student £</w:t>
      </w:r>
      <w:r w:rsidR="00361B4C" w:rsidRPr="00C96842">
        <w:rPr>
          <w:rFonts w:cstheme="minorHAnsi"/>
        </w:rPr>
        <w:t>92.48</w:t>
      </w:r>
      <w:r w:rsidR="0087745D" w:rsidRPr="00C96842">
        <w:rPr>
          <w:rFonts w:cstheme="minorHAnsi"/>
        </w:rPr>
        <w:t>.  School spent on average in excess of this on each pupil.</w:t>
      </w:r>
    </w:p>
    <w:p w:rsidR="00864B28" w:rsidRPr="00C96842" w:rsidRDefault="00864B28" w:rsidP="00864B28">
      <w:pPr>
        <w:rPr>
          <w:rFonts w:cstheme="minorHAnsi"/>
          <w:u w:val="single"/>
        </w:rPr>
      </w:pPr>
    </w:p>
    <w:tbl>
      <w:tblPr>
        <w:tblStyle w:val="TableGrid"/>
        <w:tblW w:w="9016" w:type="dxa"/>
        <w:tblLook w:val="04A0" w:firstRow="1" w:lastRow="0" w:firstColumn="1" w:lastColumn="0" w:noHBand="0" w:noVBand="1"/>
      </w:tblPr>
      <w:tblGrid>
        <w:gridCol w:w="2284"/>
        <w:gridCol w:w="2261"/>
        <w:gridCol w:w="2246"/>
        <w:gridCol w:w="2225"/>
      </w:tblGrid>
      <w:tr w:rsidR="009324C9" w:rsidRPr="00C96842" w:rsidTr="0038454D">
        <w:trPr>
          <w:trHeight w:val="442"/>
        </w:trPr>
        <w:tc>
          <w:tcPr>
            <w:tcW w:w="2284" w:type="dxa"/>
          </w:tcPr>
          <w:p w:rsidR="00864B28" w:rsidRPr="006848D0" w:rsidRDefault="00864B28" w:rsidP="0038454D">
            <w:pPr>
              <w:jc w:val="both"/>
              <w:rPr>
                <w:rFonts w:cstheme="minorHAnsi"/>
                <w:b/>
                <w:bCs/>
              </w:rPr>
            </w:pPr>
            <w:r w:rsidRPr="006848D0">
              <w:rPr>
                <w:rFonts w:cstheme="minorHAnsi"/>
                <w:b/>
                <w:bCs/>
              </w:rPr>
              <w:t>Provision</w:t>
            </w:r>
          </w:p>
        </w:tc>
        <w:tc>
          <w:tcPr>
            <w:tcW w:w="2261" w:type="dxa"/>
          </w:tcPr>
          <w:p w:rsidR="00864B28" w:rsidRPr="006848D0" w:rsidRDefault="00864B28" w:rsidP="0038454D">
            <w:pPr>
              <w:jc w:val="both"/>
              <w:rPr>
                <w:rFonts w:cstheme="minorHAnsi"/>
                <w:b/>
                <w:bCs/>
              </w:rPr>
            </w:pPr>
            <w:r w:rsidRPr="006848D0">
              <w:rPr>
                <w:rFonts w:cstheme="minorHAnsi"/>
                <w:b/>
                <w:bCs/>
              </w:rPr>
              <w:t>Weekly time spent</w:t>
            </w:r>
          </w:p>
        </w:tc>
        <w:tc>
          <w:tcPr>
            <w:tcW w:w="2246" w:type="dxa"/>
          </w:tcPr>
          <w:p w:rsidR="00864B28" w:rsidRPr="006848D0" w:rsidRDefault="00864B28" w:rsidP="0038454D">
            <w:pPr>
              <w:jc w:val="both"/>
              <w:rPr>
                <w:rFonts w:cstheme="minorHAnsi"/>
                <w:b/>
                <w:bCs/>
              </w:rPr>
            </w:pPr>
            <w:r w:rsidRPr="006848D0">
              <w:rPr>
                <w:rFonts w:cstheme="minorHAnsi"/>
                <w:b/>
                <w:bCs/>
              </w:rPr>
              <w:t>Cost</w:t>
            </w:r>
          </w:p>
        </w:tc>
        <w:tc>
          <w:tcPr>
            <w:tcW w:w="2225" w:type="dxa"/>
          </w:tcPr>
          <w:p w:rsidR="00864B28" w:rsidRPr="006848D0" w:rsidRDefault="00864B28" w:rsidP="0038454D">
            <w:pPr>
              <w:jc w:val="both"/>
              <w:rPr>
                <w:rFonts w:cstheme="minorHAnsi"/>
                <w:b/>
                <w:bCs/>
              </w:rPr>
            </w:pPr>
            <w:r w:rsidRPr="006848D0">
              <w:rPr>
                <w:rFonts w:cstheme="minorHAnsi"/>
                <w:b/>
                <w:bCs/>
              </w:rPr>
              <w:t>Who benefits?</w:t>
            </w:r>
          </w:p>
        </w:tc>
      </w:tr>
      <w:tr w:rsidR="009324C9" w:rsidRPr="00C96842" w:rsidTr="0038454D">
        <w:trPr>
          <w:trHeight w:val="215"/>
        </w:trPr>
        <w:tc>
          <w:tcPr>
            <w:tcW w:w="2284" w:type="dxa"/>
          </w:tcPr>
          <w:p w:rsidR="00864B28" w:rsidRPr="00C96842" w:rsidRDefault="00864B28" w:rsidP="0038454D">
            <w:pPr>
              <w:jc w:val="both"/>
              <w:rPr>
                <w:rFonts w:cstheme="minorHAnsi"/>
              </w:rPr>
            </w:pPr>
            <w:r w:rsidRPr="00C96842">
              <w:rPr>
                <w:rFonts w:cstheme="minorHAnsi"/>
              </w:rPr>
              <w:t>Mathletics</w:t>
            </w:r>
          </w:p>
        </w:tc>
        <w:tc>
          <w:tcPr>
            <w:tcW w:w="2261" w:type="dxa"/>
          </w:tcPr>
          <w:p w:rsidR="00864B28" w:rsidRPr="00C96842" w:rsidRDefault="00864B28" w:rsidP="0038454D">
            <w:pPr>
              <w:jc w:val="both"/>
              <w:rPr>
                <w:rFonts w:cstheme="minorHAnsi"/>
              </w:rPr>
            </w:pPr>
            <w:r w:rsidRPr="00C96842">
              <w:rPr>
                <w:rFonts w:cstheme="minorHAnsi"/>
              </w:rPr>
              <w:t>Variable to be used at home</w:t>
            </w:r>
          </w:p>
        </w:tc>
        <w:tc>
          <w:tcPr>
            <w:tcW w:w="2246" w:type="dxa"/>
          </w:tcPr>
          <w:p w:rsidR="00864B28" w:rsidRPr="00C96842" w:rsidRDefault="00864B28" w:rsidP="0038454D">
            <w:pPr>
              <w:jc w:val="both"/>
              <w:rPr>
                <w:rFonts w:cstheme="minorHAnsi"/>
              </w:rPr>
            </w:pPr>
            <w:r w:rsidRPr="00C96842">
              <w:rPr>
                <w:rFonts w:cstheme="minorHAnsi"/>
              </w:rPr>
              <w:t>£782 per year</w:t>
            </w:r>
          </w:p>
        </w:tc>
        <w:tc>
          <w:tcPr>
            <w:tcW w:w="2225" w:type="dxa"/>
          </w:tcPr>
          <w:p w:rsidR="00864B28" w:rsidRPr="00C96842" w:rsidRDefault="00864B28" w:rsidP="0038454D">
            <w:pPr>
              <w:jc w:val="both"/>
              <w:rPr>
                <w:rFonts w:cstheme="minorHAnsi"/>
              </w:rPr>
            </w:pPr>
            <w:r w:rsidRPr="00C96842">
              <w:rPr>
                <w:rFonts w:cstheme="minorHAnsi"/>
              </w:rPr>
              <w:t xml:space="preserve">Catch up cohort </w:t>
            </w:r>
            <w:r w:rsidR="00E5571C" w:rsidRPr="00C96842">
              <w:rPr>
                <w:rFonts w:cstheme="minorHAnsi"/>
              </w:rPr>
              <w:t>student</w:t>
            </w:r>
            <w:r w:rsidRPr="00C96842">
              <w:rPr>
                <w:rFonts w:cstheme="minorHAnsi"/>
              </w:rPr>
              <w:t>s</w:t>
            </w:r>
          </w:p>
        </w:tc>
      </w:tr>
      <w:tr w:rsidR="009324C9" w:rsidRPr="00C96842" w:rsidTr="0038454D">
        <w:trPr>
          <w:trHeight w:val="215"/>
        </w:trPr>
        <w:tc>
          <w:tcPr>
            <w:tcW w:w="2284" w:type="dxa"/>
          </w:tcPr>
          <w:p w:rsidR="00864B28" w:rsidRPr="00C96842" w:rsidRDefault="00864B28" w:rsidP="0038454D">
            <w:pPr>
              <w:jc w:val="both"/>
              <w:rPr>
                <w:rFonts w:cstheme="minorHAnsi"/>
              </w:rPr>
            </w:pPr>
            <w:r w:rsidRPr="00C96842">
              <w:rPr>
                <w:rFonts w:cstheme="minorHAnsi"/>
              </w:rPr>
              <w:t xml:space="preserve">Maths club </w:t>
            </w:r>
          </w:p>
        </w:tc>
        <w:tc>
          <w:tcPr>
            <w:tcW w:w="2261" w:type="dxa"/>
          </w:tcPr>
          <w:p w:rsidR="00864B28" w:rsidRPr="00C96842" w:rsidRDefault="00864B28" w:rsidP="0038454D">
            <w:pPr>
              <w:jc w:val="both"/>
              <w:rPr>
                <w:rFonts w:cstheme="minorHAnsi"/>
              </w:rPr>
            </w:pPr>
            <w:r w:rsidRPr="00C96842">
              <w:rPr>
                <w:rFonts w:cstheme="minorHAnsi"/>
              </w:rPr>
              <w:t>Weekly -1 hour</w:t>
            </w:r>
          </w:p>
        </w:tc>
        <w:tc>
          <w:tcPr>
            <w:tcW w:w="2246" w:type="dxa"/>
          </w:tcPr>
          <w:p w:rsidR="00864B28" w:rsidRPr="00C96842" w:rsidRDefault="00864B28" w:rsidP="0038454D">
            <w:pPr>
              <w:jc w:val="both"/>
              <w:rPr>
                <w:rFonts w:cstheme="minorHAnsi"/>
              </w:rPr>
            </w:pPr>
            <w:r w:rsidRPr="00C96842">
              <w:rPr>
                <w:rFonts w:cstheme="minorHAnsi"/>
              </w:rPr>
              <w:t>£480 per year</w:t>
            </w:r>
          </w:p>
        </w:tc>
        <w:tc>
          <w:tcPr>
            <w:tcW w:w="2225" w:type="dxa"/>
          </w:tcPr>
          <w:p w:rsidR="00864B28" w:rsidRPr="00C96842" w:rsidRDefault="00864B28" w:rsidP="0038454D">
            <w:pPr>
              <w:jc w:val="both"/>
              <w:rPr>
                <w:rFonts w:cstheme="minorHAnsi"/>
              </w:rPr>
            </w:pPr>
            <w:r w:rsidRPr="00C96842">
              <w:rPr>
                <w:rFonts w:cstheme="minorHAnsi"/>
              </w:rPr>
              <w:t xml:space="preserve">All </w:t>
            </w:r>
            <w:r w:rsidR="00E5571C" w:rsidRPr="00C96842">
              <w:rPr>
                <w:rFonts w:cstheme="minorHAnsi"/>
              </w:rPr>
              <w:t>student</w:t>
            </w:r>
            <w:r w:rsidRPr="00C96842">
              <w:rPr>
                <w:rFonts w:cstheme="minorHAnsi"/>
              </w:rPr>
              <w:t>s</w:t>
            </w:r>
          </w:p>
        </w:tc>
      </w:tr>
      <w:tr w:rsidR="009324C9" w:rsidRPr="00C96842" w:rsidTr="0038454D">
        <w:trPr>
          <w:trHeight w:val="215"/>
        </w:trPr>
        <w:tc>
          <w:tcPr>
            <w:tcW w:w="2284" w:type="dxa"/>
          </w:tcPr>
          <w:p w:rsidR="00864B28" w:rsidRPr="00C96842" w:rsidRDefault="00864B28" w:rsidP="0038454D">
            <w:pPr>
              <w:jc w:val="both"/>
              <w:rPr>
                <w:rFonts w:cstheme="minorHAnsi"/>
              </w:rPr>
            </w:pPr>
            <w:r w:rsidRPr="00C96842">
              <w:rPr>
                <w:rFonts w:cstheme="minorHAnsi"/>
              </w:rPr>
              <w:t>Achievement group in Maths (shared cost with SEN)</w:t>
            </w:r>
          </w:p>
        </w:tc>
        <w:tc>
          <w:tcPr>
            <w:tcW w:w="2261" w:type="dxa"/>
          </w:tcPr>
          <w:p w:rsidR="00864B28" w:rsidRPr="00C96842" w:rsidRDefault="00864B28" w:rsidP="0038454D">
            <w:pPr>
              <w:jc w:val="both"/>
              <w:rPr>
                <w:rFonts w:cstheme="minorHAnsi"/>
              </w:rPr>
            </w:pPr>
            <w:r w:rsidRPr="00C96842">
              <w:rPr>
                <w:rFonts w:cstheme="minorHAnsi"/>
              </w:rPr>
              <w:t>4 periods a week</w:t>
            </w:r>
          </w:p>
        </w:tc>
        <w:tc>
          <w:tcPr>
            <w:tcW w:w="2246" w:type="dxa"/>
          </w:tcPr>
          <w:p w:rsidR="00864B28" w:rsidRPr="00C96842" w:rsidRDefault="00864B28" w:rsidP="0038454D">
            <w:pPr>
              <w:jc w:val="both"/>
              <w:rPr>
                <w:rFonts w:cstheme="minorHAnsi"/>
              </w:rPr>
            </w:pPr>
            <w:r w:rsidRPr="00C96842">
              <w:rPr>
                <w:rFonts w:cstheme="minorHAnsi"/>
              </w:rPr>
              <w:t>£4040.80</w:t>
            </w:r>
          </w:p>
        </w:tc>
        <w:tc>
          <w:tcPr>
            <w:tcW w:w="2225" w:type="dxa"/>
          </w:tcPr>
          <w:p w:rsidR="00864B28" w:rsidRPr="00C96842" w:rsidRDefault="0087745D" w:rsidP="0038454D">
            <w:pPr>
              <w:jc w:val="both"/>
              <w:rPr>
                <w:rFonts w:cstheme="minorHAnsi"/>
              </w:rPr>
            </w:pPr>
            <w:r w:rsidRPr="00C96842">
              <w:rPr>
                <w:rFonts w:cstheme="minorHAnsi"/>
              </w:rPr>
              <w:t>1</w:t>
            </w:r>
            <w:r w:rsidR="00361B4C" w:rsidRPr="00C96842">
              <w:rPr>
                <w:rFonts w:cstheme="minorHAnsi"/>
              </w:rPr>
              <w:t>0</w:t>
            </w:r>
            <w:r w:rsidR="00864B28" w:rsidRPr="00C96842">
              <w:rPr>
                <w:rFonts w:cstheme="minorHAnsi"/>
              </w:rPr>
              <w:t xml:space="preserve"> </w:t>
            </w:r>
            <w:r w:rsidR="00E5571C" w:rsidRPr="00C96842">
              <w:rPr>
                <w:rFonts w:cstheme="minorHAnsi"/>
              </w:rPr>
              <w:t>student</w:t>
            </w:r>
            <w:r w:rsidR="00864B28" w:rsidRPr="00C96842">
              <w:rPr>
                <w:rFonts w:cstheme="minorHAnsi"/>
              </w:rPr>
              <w:t>s</w:t>
            </w:r>
          </w:p>
        </w:tc>
      </w:tr>
      <w:tr w:rsidR="009324C9" w:rsidRPr="00C96842" w:rsidTr="0038454D">
        <w:trPr>
          <w:trHeight w:val="215"/>
        </w:trPr>
        <w:tc>
          <w:tcPr>
            <w:tcW w:w="2284" w:type="dxa"/>
          </w:tcPr>
          <w:p w:rsidR="00864B28" w:rsidRPr="00C96842" w:rsidRDefault="00150BE5" w:rsidP="0038454D">
            <w:pPr>
              <w:jc w:val="both"/>
              <w:rPr>
                <w:rFonts w:cstheme="minorHAnsi"/>
              </w:rPr>
            </w:pPr>
            <w:r w:rsidRPr="00C96842">
              <w:rPr>
                <w:rFonts w:cstheme="minorHAnsi"/>
              </w:rPr>
              <w:t xml:space="preserve">Numeracy </w:t>
            </w:r>
            <w:r w:rsidR="00864B28" w:rsidRPr="00C96842">
              <w:rPr>
                <w:rFonts w:cstheme="minorHAnsi"/>
              </w:rPr>
              <w:t>intervention</w:t>
            </w:r>
          </w:p>
        </w:tc>
        <w:tc>
          <w:tcPr>
            <w:tcW w:w="2261" w:type="dxa"/>
          </w:tcPr>
          <w:p w:rsidR="00864B28" w:rsidRPr="00C96842" w:rsidRDefault="00864B28" w:rsidP="0038454D">
            <w:pPr>
              <w:jc w:val="both"/>
              <w:rPr>
                <w:rFonts w:cstheme="minorHAnsi"/>
              </w:rPr>
            </w:pPr>
            <w:r w:rsidRPr="00C96842">
              <w:rPr>
                <w:rFonts w:cstheme="minorHAnsi"/>
              </w:rPr>
              <w:t>2 periods a week for 1</w:t>
            </w:r>
            <w:r w:rsidR="00150BE5" w:rsidRPr="00C96842">
              <w:rPr>
                <w:rFonts w:cstheme="minorHAnsi"/>
              </w:rPr>
              <w:t>0</w:t>
            </w:r>
            <w:r w:rsidRPr="00C96842">
              <w:rPr>
                <w:rFonts w:cstheme="minorHAnsi"/>
              </w:rPr>
              <w:t xml:space="preserve"> weeks</w:t>
            </w:r>
            <w:r w:rsidR="00150BE5" w:rsidRPr="00C96842">
              <w:rPr>
                <w:rFonts w:cstheme="minorHAnsi"/>
              </w:rPr>
              <w:t xml:space="preserve"> x 3 cohorts</w:t>
            </w:r>
          </w:p>
        </w:tc>
        <w:tc>
          <w:tcPr>
            <w:tcW w:w="2246" w:type="dxa"/>
          </w:tcPr>
          <w:p w:rsidR="00864B28" w:rsidRPr="00C96842" w:rsidRDefault="00150BE5" w:rsidP="0038454D">
            <w:pPr>
              <w:jc w:val="both"/>
              <w:rPr>
                <w:rFonts w:cstheme="minorHAnsi"/>
              </w:rPr>
            </w:pPr>
            <w:r w:rsidRPr="00C96842">
              <w:rPr>
                <w:rFonts w:cstheme="minorHAnsi"/>
              </w:rPr>
              <w:t>£1080</w:t>
            </w:r>
          </w:p>
        </w:tc>
        <w:tc>
          <w:tcPr>
            <w:tcW w:w="2225" w:type="dxa"/>
          </w:tcPr>
          <w:p w:rsidR="00864B28" w:rsidRPr="00C96842" w:rsidRDefault="00150BE5" w:rsidP="0038454D">
            <w:pPr>
              <w:jc w:val="both"/>
              <w:rPr>
                <w:rFonts w:cstheme="minorHAnsi"/>
              </w:rPr>
            </w:pPr>
            <w:r w:rsidRPr="00C96842">
              <w:rPr>
                <w:rFonts w:cstheme="minorHAnsi"/>
              </w:rPr>
              <w:t>12</w:t>
            </w:r>
            <w:r w:rsidR="00864B28" w:rsidRPr="00C96842">
              <w:rPr>
                <w:rFonts w:cstheme="minorHAnsi"/>
              </w:rPr>
              <w:t xml:space="preserve"> </w:t>
            </w:r>
            <w:r w:rsidR="00E5571C" w:rsidRPr="00C96842">
              <w:rPr>
                <w:rFonts w:cstheme="minorHAnsi"/>
              </w:rPr>
              <w:t>student</w:t>
            </w:r>
            <w:r w:rsidR="00864B28" w:rsidRPr="00C96842">
              <w:rPr>
                <w:rFonts w:cstheme="minorHAnsi"/>
              </w:rPr>
              <w:t>s</w:t>
            </w:r>
          </w:p>
        </w:tc>
      </w:tr>
      <w:tr w:rsidR="009324C9" w:rsidRPr="00C96842" w:rsidTr="0038454D">
        <w:trPr>
          <w:trHeight w:val="215"/>
        </w:trPr>
        <w:tc>
          <w:tcPr>
            <w:tcW w:w="2284" w:type="dxa"/>
          </w:tcPr>
          <w:p w:rsidR="00864B28" w:rsidRPr="00C96842" w:rsidRDefault="00150BE5" w:rsidP="0038454D">
            <w:pPr>
              <w:jc w:val="both"/>
              <w:rPr>
                <w:rFonts w:cstheme="minorHAnsi"/>
              </w:rPr>
            </w:pPr>
            <w:r w:rsidRPr="00C96842">
              <w:rPr>
                <w:rFonts w:cstheme="minorHAnsi"/>
              </w:rPr>
              <w:t>Mentoring</w:t>
            </w:r>
          </w:p>
        </w:tc>
        <w:tc>
          <w:tcPr>
            <w:tcW w:w="2261" w:type="dxa"/>
          </w:tcPr>
          <w:p w:rsidR="00864B28" w:rsidRPr="00C96842" w:rsidRDefault="00150BE5" w:rsidP="0038454D">
            <w:pPr>
              <w:jc w:val="both"/>
              <w:rPr>
                <w:rFonts w:cstheme="minorHAnsi"/>
              </w:rPr>
            </w:pPr>
            <w:r w:rsidRPr="00C96842">
              <w:rPr>
                <w:rFonts w:cstheme="minorHAnsi"/>
              </w:rPr>
              <w:t>2 periods a week</w:t>
            </w:r>
          </w:p>
        </w:tc>
        <w:tc>
          <w:tcPr>
            <w:tcW w:w="2246" w:type="dxa"/>
          </w:tcPr>
          <w:p w:rsidR="00864B28" w:rsidRPr="00C96842" w:rsidRDefault="00150BE5" w:rsidP="0038454D">
            <w:pPr>
              <w:jc w:val="both"/>
              <w:rPr>
                <w:rFonts w:cstheme="minorHAnsi"/>
              </w:rPr>
            </w:pPr>
            <w:r w:rsidRPr="00C96842">
              <w:rPr>
                <w:rFonts w:cstheme="minorHAnsi"/>
              </w:rPr>
              <w:t>£1440</w:t>
            </w:r>
          </w:p>
        </w:tc>
        <w:tc>
          <w:tcPr>
            <w:tcW w:w="2225" w:type="dxa"/>
          </w:tcPr>
          <w:p w:rsidR="00864B28" w:rsidRPr="00C96842" w:rsidRDefault="00150BE5" w:rsidP="0038454D">
            <w:pPr>
              <w:jc w:val="both"/>
              <w:rPr>
                <w:rFonts w:cstheme="minorHAnsi"/>
              </w:rPr>
            </w:pPr>
            <w:r w:rsidRPr="00C96842">
              <w:rPr>
                <w:rFonts w:cstheme="minorHAnsi"/>
              </w:rPr>
              <w:t xml:space="preserve">Catch up cohort </w:t>
            </w:r>
            <w:r w:rsidR="00E5571C" w:rsidRPr="00C96842">
              <w:rPr>
                <w:rFonts w:cstheme="minorHAnsi"/>
              </w:rPr>
              <w:t>student</w:t>
            </w:r>
            <w:r w:rsidRPr="00C96842">
              <w:rPr>
                <w:rFonts w:cstheme="minorHAnsi"/>
              </w:rPr>
              <w:t>s</w:t>
            </w:r>
          </w:p>
        </w:tc>
      </w:tr>
      <w:tr w:rsidR="00864B28" w:rsidRPr="00C96842" w:rsidTr="0038454D">
        <w:trPr>
          <w:trHeight w:val="215"/>
        </w:trPr>
        <w:tc>
          <w:tcPr>
            <w:tcW w:w="9016" w:type="dxa"/>
            <w:gridSpan w:val="4"/>
          </w:tcPr>
          <w:p w:rsidR="00864B28" w:rsidRPr="00C96842" w:rsidRDefault="00864B28" w:rsidP="0038454D">
            <w:pPr>
              <w:jc w:val="both"/>
              <w:rPr>
                <w:rFonts w:cstheme="minorHAnsi"/>
              </w:rPr>
            </w:pPr>
            <w:r w:rsidRPr="00C96842">
              <w:rPr>
                <w:rFonts w:cstheme="minorHAnsi"/>
              </w:rPr>
              <w:t>Total spend on English Catch up: £</w:t>
            </w:r>
            <w:r w:rsidR="00150BE5" w:rsidRPr="00C96842">
              <w:rPr>
                <w:rFonts w:cstheme="minorHAnsi"/>
              </w:rPr>
              <w:t>7822.80</w:t>
            </w:r>
          </w:p>
        </w:tc>
      </w:tr>
    </w:tbl>
    <w:p w:rsidR="00216732" w:rsidRPr="00C96842" w:rsidRDefault="00216732" w:rsidP="006412AA">
      <w:pPr>
        <w:rPr>
          <w:rFonts w:cstheme="minorHAnsi"/>
          <w:u w:val="single"/>
        </w:rPr>
      </w:pPr>
    </w:p>
    <w:p w:rsidR="00150BE5" w:rsidRPr="00C96842" w:rsidRDefault="00150BE5" w:rsidP="006412AA">
      <w:pPr>
        <w:rPr>
          <w:rFonts w:cstheme="minorHAnsi"/>
        </w:rPr>
      </w:pPr>
      <w:r w:rsidRPr="00C96842">
        <w:rPr>
          <w:rFonts w:cstheme="minorHAnsi"/>
        </w:rPr>
        <w:t>H Cook (LEAP) September 20</w:t>
      </w:r>
      <w:r w:rsidR="00361B4C" w:rsidRPr="00C96842">
        <w:rPr>
          <w:rFonts w:cstheme="minorHAnsi"/>
        </w:rPr>
        <w:t>20</w:t>
      </w:r>
    </w:p>
    <w:sectPr w:rsidR="00150BE5" w:rsidRPr="00C96842" w:rsidSect="004900CD">
      <w:pgSz w:w="11906" w:h="16838"/>
      <w:pgMar w:top="450"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E2A" w:rsidRDefault="00B31E2A" w:rsidP="000B5253">
      <w:pPr>
        <w:spacing w:after="0" w:line="240" w:lineRule="auto"/>
      </w:pPr>
      <w:r>
        <w:separator/>
      </w:r>
    </w:p>
  </w:endnote>
  <w:endnote w:type="continuationSeparator" w:id="0">
    <w:p w:rsidR="00B31E2A" w:rsidRDefault="00B31E2A" w:rsidP="000B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E2A" w:rsidRDefault="00B31E2A" w:rsidP="000B5253">
      <w:pPr>
        <w:spacing w:after="0" w:line="240" w:lineRule="auto"/>
      </w:pPr>
      <w:r>
        <w:separator/>
      </w:r>
    </w:p>
  </w:footnote>
  <w:footnote w:type="continuationSeparator" w:id="0">
    <w:p w:rsidR="00B31E2A" w:rsidRDefault="00B31E2A" w:rsidP="000B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C2D"/>
    <w:multiLevelType w:val="hybridMultilevel"/>
    <w:tmpl w:val="2374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2E27"/>
    <w:multiLevelType w:val="hybridMultilevel"/>
    <w:tmpl w:val="7BFE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F1BC8"/>
    <w:multiLevelType w:val="multilevel"/>
    <w:tmpl w:val="E59A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AA"/>
    <w:rsid w:val="00007135"/>
    <w:rsid w:val="00015B08"/>
    <w:rsid w:val="000629D8"/>
    <w:rsid w:val="0009135D"/>
    <w:rsid w:val="000A385E"/>
    <w:rsid w:val="000B5253"/>
    <w:rsid w:val="000D15E9"/>
    <w:rsid w:val="000E0828"/>
    <w:rsid w:val="000E76AC"/>
    <w:rsid w:val="000F25D0"/>
    <w:rsid w:val="00112272"/>
    <w:rsid w:val="00124F82"/>
    <w:rsid w:val="00130E08"/>
    <w:rsid w:val="00150BE5"/>
    <w:rsid w:val="0017061F"/>
    <w:rsid w:val="001722D3"/>
    <w:rsid w:val="00186BEE"/>
    <w:rsid w:val="00190675"/>
    <w:rsid w:val="001A10C6"/>
    <w:rsid w:val="001A2D5E"/>
    <w:rsid w:val="001C5CC7"/>
    <w:rsid w:val="001F2D6D"/>
    <w:rsid w:val="00213C7E"/>
    <w:rsid w:val="00216732"/>
    <w:rsid w:val="002329A2"/>
    <w:rsid w:val="00240573"/>
    <w:rsid w:val="00290AE6"/>
    <w:rsid w:val="002972AC"/>
    <w:rsid w:val="002A08A6"/>
    <w:rsid w:val="002A5FAE"/>
    <w:rsid w:val="002D04AD"/>
    <w:rsid w:val="002E7AB8"/>
    <w:rsid w:val="0030015F"/>
    <w:rsid w:val="00357DCD"/>
    <w:rsid w:val="00361B4C"/>
    <w:rsid w:val="0036774B"/>
    <w:rsid w:val="003A4637"/>
    <w:rsid w:val="003C0D3B"/>
    <w:rsid w:val="003E25FD"/>
    <w:rsid w:val="003F294C"/>
    <w:rsid w:val="00436CEF"/>
    <w:rsid w:val="004561CA"/>
    <w:rsid w:val="00466A7A"/>
    <w:rsid w:val="004848EA"/>
    <w:rsid w:val="004900CD"/>
    <w:rsid w:val="00496DE6"/>
    <w:rsid w:val="004B79AA"/>
    <w:rsid w:val="004D0B92"/>
    <w:rsid w:val="00537689"/>
    <w:rsid w:val="0054008C"/>
    <w:rsid w:val="00564F7F"/>
    <w:rsid w:val="0058188F"/>
    <w:rsid w:val="005A3F96"/>
    <w:rsid w:val="005D4497"/>
    <w:rsid w:val="005E14C6"/>
    <w:rsid w:val="005F67DB"/>
    <w:rsid w:val="006039F1"/>
    <w:rsid w:val="00621449"/>
    <w:rsid w:val="006310D0"/>
    <w:rsid w:val="006412AA"/>
    <w:rsid w:val="00681343"/>
    <w:rsid w:val="006848D0"/>
    <w:rsid w:val="006C70D2"/>
    <w:rsid w:val="006E774B"/>
    <w:rsid w:val="007327E5"/>
    <w:rsid w:val="00752B44"/>
    <w:rsid w:val="0076569A"/>
    <w:rsid w:val="00770927"/>
    <w:rsid w:val="0077262B"/>
    <w:rsid w:val="0078152B"/>
    <w:rsid w:val="007823C1"/>
    <w:rsid w:val="00782CDB"/>
    <w:rsid w:val="00787164"/>
    <w:rsid w:val="007913DA"/>
    <w:rsid w:val="007A008D"/>
    <w:rsid w:val="007B27F5"/>
    <w:rsid w:val="007C60BE"/>
    <w:rsid w:val="007D6D9C"/>
    <w:rsid w:val="007E2498"/>
    <w:rsid w:val="007E379E"/>
    <w:rsid w:val="007F673B"/>
    <w:rsid w:val="0084126B"/>
    <w:rsid w:val="00854178"/>
    <w:rsid w:val="008569A7"/>
    <w:rsid w:val="008645B1"/>
    <w:rsid w:val="00864B28"/>
    <w:rsid w:val="00866F08"/>
    <w:rsid w:val="0087745D"/>
    <w:rsid w:val="0089091A"/>
    <w:rsid w:val="008C0D10"/>
    <w:rsid w:val="008E6C0B"/>
    <w:rsid w:val="008F3F2B"/>
    <w:rsid w:val="0090713C"/>
    <w:rsid w:val="009161F2"/>
    <w:rsid w:val="009324C9"/>
    <w:rsid w:val="00983C3A"/>
    <w:rsid w:val="009972AA"/>
    <w:rsid w:val="009C319E"/>
    <w:rsid w:val="009C32DC"/>
    <w:rsid w:val="009F5A69"/>
    <w:rsid w:val="00A228D7"/>
    <w:rsid w:val="00A275FD"/>
    <w:rsid w:val="00A37FCB"/>
    <w:rsid w:val="00A77563"/>
    <w:rsid w:val="00AA2F48"/>
    <w:rsid w:val="00AD630A"/>
    <w:rsid w:val="00AE22D6"/>
    <w:rsid w:val="00AF0861"/>
    <w:rsid w:val="00B22F6B"/>
    <w:rsid w:val="00B2368C"/>
    <w:rsid w:val="00B31E2A"/>
    <w:rsid w:val="00B62525"/>
    <w:rsid w:val="00B734D5"/>
    <w:rsid w:val="00B95FED"/>
    <w:rsid w:val="00BB56BC"/>
    <w:rsid w:val="00BE2636"/>
    <w:rsid w:val="00C34242"/>
    <w:rsid w:val="00C52A51"/>
    <w:rsid w:val="00C81F62"/>
    <w:rsid w:val="00C96842"/>
    <w:rsid w:val="00CC1796"/>
    <w:rsid w:val="00CC1B2B"/>
    <w:rsid w:val="00D22D1D"/>
    <w:rsid w:val="00D27A8A"/>
    <w:rsid w:val="00D50E5F"/>
    <w:rsid w:val="00D6076F"/>
    <w:rsid w:val="00D62889"/>
    <w:rsid w:val="00D67A4A"/>
    <w:rsid w:val="00DB0796"/>
    <w:rsid w:val="00E24965"/>
    <w:rsid w:val="00E3630C"/>
    <w:rsid w:val="00E5571C"/>
    <w:rsid w:val="00E72C4F"/>
    <w:rsid w:val="00ED7BC5"/>
    <w:rsid w:val="00EF01F6"/>
    <w:rsid w:val="00EF3D35"/>
    <w:rsid w:val="00EF5C52"/>
    <w:rsid w:val="00F306F7"/>
    <w:rsid w:val="00F65911"/>
    <w:rsid w:val="00F77FD6"/>
    <w:rsid w:val="00FD7D7F"/>
    <w:rsid w:val="00FE170F"/>
    <w:rsid w:val="00FF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A21E"/>
  <w15:docId w15:val="{82EA4B27-0FEA-4DF1-9C7E-33F8C925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FAE"/>
    <w:rPr>
      <w:rFonts w:ascii="Segoe UI" w:hAnsi="Segoe UI" w:cs="Segoe UI"/>
      <w:sz w:val="18"/>
      <w:szCs w:val="18"/>
    </w:rPr>
  </w:style>
  <w:style w:type="table" w:styleId="TableGrid">
    <w:name w:val="Table Grid"/>
    <w:basedOn w:val="TableNormal"/>
    <w:uiPriority w:val="39"/>
    <w:rsid w:val="002D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53"/>
  </w:style>
  <w:style w:type="paragraph" w:styleId="Footer">
    <w:name w:val="footer"/>
    <w:basedOn w:val="Normal"/>
    <w:link w:val="FooterChar"/>
    <w:uiPriority w:val="99"/>
    <w:unhideWhenUsed/>
    <w:rsid w:val="000B5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53"/>
  </w:style>
  <w:style w:type="paragraph" w:styleId="ListParagraph">
    <w:name w:val="List Paragraph"/>
    <w:basedOn w:val="Normal"/>
    <w:uiPriority w:val="34"/>
    <w:qFormat/>
    <w:rsid w:val="008C0D10"/>
    <w:pPr>
      <w:ind w:left="720"/>
      <w:contextualSpacing/>
    </w:pPr>
  </w:style>
  <w:style w:type="paragraph" w:styleId="NormalWeb">
    <w:name w:val="Normal (Web)"/>
    <w:basedOn w:val="Normal"/>
    <w:uiPriority w:val="99"/>
    <w:unhideWhenUsed/>
    <w:rsid w:val="0077092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4330">
      <w:bodyDiv w:val="1"/>
      <w:marLeft w:val="0"/>
      <w:marRight w:val="0"/>
      <w:marTop w:val="0"/>
      <w:marBottom w:val="0"/>
      <w:divBdr>
        <w:top w:val="none" w:sz="0" w:space="0" w:color="auto"/>
        <w:left w:val="none" w:sz="0" w:space="0" w:color="auto"/>
        <w:bottom w:val="none" w:sz="0" w:space="0" w:color="auto"/>
        <w:right w:val="none" w:sz="0" w:space="0" w:color="auto"/>
      </w:divBdr>
      <w:divsChild>
        <w:div w:id="1511607618">
          <w:marLeft w:val="0"/>
          <w:marRight w:val="0"/>
          <w:marTop w:val="0"/>
          <w:marBottom w:val="0"/>
          <w:divBdr>
            <w:top w:val="none" w:sz="0" w:space="0" w:color="auto"/>
            <w:left w:val="none" w:sz="0" w:space="0" w:color="auto"/>
            <w:bottom w:val="none" w:sz="0" w:space="0" w:color="auto"/>
            <w:right w:val="none" w:sz="0" w:space="0" w:color="auto"/>
          </w:divBdr>
          <w:divsChild>
            <w:div w:id="1807165775">
              <w:marLeft w:val="0"/>
              <w:marRight w:val="0"/>
              <w:marTop w:val="0"/>
              <w:marBottom w:val="0"/>
              <w:divBdr>
                <w:top w:val="none" w:sz="0" w:space="0" w:color="auto"/>
                <w:left w:val="none" w:sz="0" w:space="0" w:color="auto"/>
                <w:bottom w:val="none" w:sz="0" w:space="0" w:color="auto"/>
                <w:right w:val="none" w:sz="0" w:space="0" w:color="auto"/>
              </w:divBdr>
              <w:divsChild>
                <w:div w:id="1093821536">
                  <w:marLeft w:val="0"/>
                  <w:marRight w:val="0"/>
                  <w:marTop w:val="0"/>
                  <w:marBottom w:val="0"/>
                  <w:divBdr>
                    <w:top w:val="none" w:sz="0" w:space="0" w:color="auto"/>
                    <w:left w:val="none" w:sz="0" w:space="0" w:color="auto"/>
                    <w:bottom w:val="none" w:sz="0" w:space="0" w:color="auto"/>
                    <w:right w:val="none" w:sz="0" w:space="0" w:color="auto"/>
                  </w:divBdr>
                  <w:divsChild>
                    <w:div w:id="2039892028">
                      <w:marLeft w:val="0"/>
                      <w:marRight w:val="0"/>
                      <w:marTop w:val="0"/>
                      <w:marBottom w:val="0"/>
                      <w:divBdr>
                        <w:top w:val="none" w:sz="0" w:space="0" w:color="auto"/>
                        <w:left w:val="none" w:sz="0" w:space="0" w:color="auto"/>
                        <w:bottom w:val="none" w:sz="0" w:space="0" w:color="auto"/>
                        <w:right w:val="none" w:sz="0" w:space="0" w:color="auto"/>
                      </w:divBdr>
                      <w:divsChild>
                        <w:div w:id="1150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Beatson</dc:creator>
  <cp:keywords/>
  <dc:description/>
  <cp:lastModifiedBy>Rebecca Foxton</cp:lastModifiedBy>
  <cp:revision>3</cp:revision>
  <cp:lastPrinted>2017-03-20T17:20:00Z</cp:lastPrinted>
  <dcterms:created xsi:type="dcterms:W3CDTF">2020-11-15T14:45:00Z</dcterms:created>
  <dcterms:modified xsi:type="dcterms:W3CDTF">2020-11-15T14:45:00Z</dcterms:modified>
</cp:coreProperties>
</file>